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http://schemas.openxmlformats.org/officeDocument/2006/math" xmlns:r="http://schemas.openxmlformats.org/officeDocument/2006/relationships" xmlns:w="http://schemas.openxmlformats.org/wordprocessingml/2006/main">
  <w:body>
    <w:p>
      <w:pPr>
        <w:rPr>
          <w:color w:val="3399FF"/>
          <w:lang w:val="kk-KZ"/>
        </w:rPr>
      </w:pPr>
      <w:r>
        <w:rPr>
          <w:color w:val="3399FF"/>
          <w:lang w:val="kk-KZ"/>
        </w:rPr>
        <w:t xml:space="preserve">                      Астана қ</w:t>
      </w:r>
      <w:r>
        <w:rPr>
          <w:color w:val="3399FF"/>
        </w:rPr>
        <w:t xml:space="preserve">аласы</w:t>
      </w:r>
      <w:r w:rsidRPr="00D31102">
        <w:rPr>
          <w:color w:val="3399FF"/>
          <w:lang w:val="kk-KZ"/>
        </w:rPr>
        <w:t xml:space="preserve"> Astana city</w:t>
      </w:r>
    </w:p>
    <w:p>
      <w:pPr>
        <w:rPr/>
      </w:pPr>
    </w:p>
    <w:p>
      <w:pPr>
        <w:pStyle w:val="NoSpacing"/>
        <w:jc w:val="center"/>
        <w:rPr>
          <w:b/>
          <w:sz w:val="28"/>
          <w:szCs w:val="28"/>
          <w:lang w:val="kk-KZ"/>
        </w:rPr>
      </w:pPr>
    </w:p>
    <w:p>
      <w:pPr>
        <w:pStyle w:val="NoSpacing"/>
        <w:jc w:val="center"/>
        <w:rPr>
          <w:b/>
          <w:sz w:val="28"/>
          <w:szCs w:val="28"/>
          <w:lang w:val="kk-KZ"/>
        </w:rPr>
      </w:pPr>
      <w:r w:rsidRPr="00DE4FB0">
        <w:rPr>
          <w:b/>
          <w:sz w:val="28"/>
          <w:szCs w:val="28"/>
          <w:lang w:val="kk-KZ"/>
        </w:rPr>
        <w:t xml:space="preserve">On amendments to the Order of the Chairman of the Statistics Committee of the Ministry of National Economy of the Republic of Kazakhstan dated </w:t>
        <w:br/>
        <w:t xml:space="preserve">September 21, 2017 No. 134 " On Approval of the Calculation Methodology</w:t>
      </w:r>
    </w:p>
    <w:p>
      <w:pPr>
        <w:pStyle w:val="Title"/>
        <w:suppressAutoHyphens/>
        <w:rPr>
          <w:szCs w:val="28"/>
          <w:lang w:val="kk-KZ"/>
        </w:rPr>
      </w:pPr>
      <w:r w:rsidRPr="00DE4FB0">
        <w:rPr>
          <w:b/>
          <w:szCs w:val="28"/>
          <w:lang w:val="kk-KZ"/>
        </w:rPr>
        <w:t xml:space="preserve">population size and structure indicators"</w:t>
      </w:r>
    </w:p>
    <w:p>
      <w:pPr>
        <w:jc w:val="center"/>
        <w:rPr>
          <w:sz w:val="28"/>
          <w:szCs w:val="28"/>
          <w:lang w:val="kk-KZ"/>
        </w:rPr>
      </w:pPr>
    </w:p>
    <w:p>
      <w:pPr>
        <w:jc w:val="center"/>
        <w:rPr>
          <w:sz w:val="28"/>
          <w:szCs w:val="28"/>
          <w:lang w:val="kk-KZ"/>
        </w:rPr>
      </w:pPr>
    </w:p>
    <w:p>
      <w:pPr>
        <w:tabs>
          <w:tab w:pos="709" w:val="left"/>
        </w:tabs>
        <w:jc w:val="both"/>
        <w:rPr>
          <w:b/>
          <w:sz w:val="28"/>
          <w:szCs w:val="28"/>
        </w:rPr>
      </w:pPr>
      <w:r w:rsidRPr="00DE4FB0">
        <w:rPr>
          <w:b/>
          <w:sz w:val="28"/>
          <w:szCs w:val="28"/>
        </w:rPr>
        <w:tab/>
        <w:t xml:space="preserve">I ORDER YOU TO:</w:t>
      </w:r>
    </w:p>
    <w:p>
      <w:pPr>
        <w:pStyle w:val="NoSpacing"/>
        <w:ind w:firstLine="708"/>
        <w:jc w:val="both"/>
        <w:rPr>
          <w:sz w:val="28"/>
          <w:szCs w:val="28"/>
        </w:rPr>
      </w:pPr>
      <w:r w:rsidRPr="00DE4FB0">
        <w:rPr>
          <w:sz w:val="28"/>
          <w:szCs w:val="28"/>
        </w:rPr>
        <w:t xml:space="preserve">1. Add to</w:t>
      </w:r>
      <w:hyperlink r:id="rId5" w:anchor="z1" w:history="true">
        <w:r w:rsidRPr="00DE4FB0">
          <w:rPr>
            <w:sz w:val="28"/>
            <w:szCs w:val="28"/>
          </w:rPr>
          <w:t xml:space="preserve">order</w:t>
        </w:r>
      </w:hyperlink>
      <w:r w:rsidRPr="00DE4FB0">
        <w:rPr>
          <w:sz w:val="28"/>
          <w:szCs w:val="28"/>
        </w:rPr>
        <w:t xml:space="preserve"> Chairman of the Committee on Statistics of the Ministry of National Economy of the Republic of Kazakhstan dated September 21, 2017</w:t>
        <w:br/>
        <w:t xml:space="preserve">No. 134 " On approval of the Methodology for calculating population size and structure indicators "(registered in the Register of State Registration of Regulatory Legal Acts for No. 15860) the following changes:</w:t>
      </w:r>
    </w:p>
    <w:p>
      <w:pPr>
        <w:ind w:firstLine="708"/>
        <w:jc w:val="both"/>
        <w:rPr>
          <w:sz w:val="28"/>
          <w:szCs w:val="28"/>
        </w:rPr>
      </w:pPr>
      <w:r w:rsidRPr="00DE4FB0">
        <w:rPr>
          <w:sz w:val="28"/>
          <w:szCs w:val="28"/>
        </w:rPr>
        <w:t xml:space="preserve">the preamble of this order should read as follows:</w:t>
      </w:r>
    </w:p>
    <w:p>
      <w:pPr>
        <w:ind w:firstLine="708"/>
        <w:jc w:val="both"/>
        <w:rPr>
          <w:sz w:val="28"/>
          <w:szCs w:val="28"/>
        </w:rPr>
      </w:pPr>
      <w:bookmarkStart w:name="z7" w:id="0"/>
      <w:r w:rsidRPr="00DE4FB0">
        <w:rPr>
          <w:sz w:val="28"/>
          <w:szCs w:val="28"/>
        </w:rPr>
        <w:t xml:space="preserve">"In accordance with subparagraph 5) of Article 12 of the Law of the Republic of Kazakhstan "On State Statistics", subparagraph 34) of paragraph 15 of the Regulation on the Agency for Strategic Planning and Reforms of the Republic of Kazakhstan, approved by Decree of the President of the Republic of Kazakhstan dated</w:t>
        <w:br/>
        <w:t xml:space="preserve">October 5, 2020 No. 427 and subparagraph 20) of paragraph 15 of the Regulation on the National Statistics Bureau of the Agency on Strategic Planning and Reforms of the Republic of Kazakhstan, approved by Order No. 9-nk of the Chairman of the Agency for Strategic Planning and Reforms of the Republic of Kazakhstan dated October 23, 2020, </w:t>
      </w:r>
      <w:r w:rsidRPr="00DE4FB0">
        <w:rPr>
          <w:b/>
          <w:sz w:val="28"/>
          <w:szCs w:val="28"/>
        </w:rPr>
        <w:t xml:space="preserve">I ORDER YOU TO:</w:t>
      </w:r>
      <w:r w:rsidRPr="00DE4FB0">
        <w:rPr>
          <w:sz w:val="28"/>
          <w:szCs w:val="28"/>
        </w:rPr>
        <w:t xml:space="preserve">»;</w:t>
      </w:r>
      <w:bookmarkEnd w:id="0"/>
    </w:p>
    <w:p>
      <w:pPr>
        <w:ind w:firstLine="709"/>
        <w:jc w:val="both"/>
        <w:rPr>
          <w:sz w:val="28"/>
          <w:szCs w:val="28"/>
          <w:lang w:val="kk-KZ"/>
        </w:rPr>
      </w:pPr>
      <w:r>
        <w:rPr>
          <w:sz w:val="28"/>
          <w:szCs w:val="28"/>
        </w:rPr>
        <w:t xml:space="preserve">in the Methodology</w:t>
      </w:r>
      <w:r w:rsidRPr="00DE4FB0">
        <w:rPr>
          <w:color w:val="000000"/>
          <w:sz w:val="28"/>
          <w:szCs w:val="28"/>
        </w:rPr>
        <w:t xml:space="preserve"> calculating indicators</w:t>
      </w:r>
      <w:r w:rsidRPr="00DE4FB0">
        <w:rPr>
          <w:sz w:val="28"/>
          <w:szCs w:val="28"/>
        </w:rPr>
        <w:t xml:space="preserve">population size and structure</w:t>
      </w:r>
      <w:r w:rsidRPr="00DE4FB0">
        <w:rPr>
          <w:color w:val="000000"/>
          <w:sz w:val="28"/>
          <w:szCs w:val="28"/>
        </w:rPr>
        <w:t xml:space="preserve">approved by the specified user</w:t>
      </w:r>
      <w:r w:rsidRPr="00DE4FB0">
        <w:rPr>
          <w:sz w:val="28"/>
          <w:szCs w:val="28"/>
          <w:lang w:val="kk-KZ"/>
        </w:rPr>
        <w:t xml:space="preserve">by order:</w:t>
      </w:r>
    </w:p>
    <w:p>
      <w:pPr>
        <w:ind w:firstLine="709"/>
        <w:jc w:val="both"/>
        <w:rPr>
          <w:sz w:val="28"/>
          <w:szCs w:val="28"/>
          <w:lang w:val="kk-KZ"/>
        </w:rPr>
      </w:pPr>
      <w:r w:rsidRPr="00DE4FB0">
        <w:rPr>
          <w:sz w:val="28"/>
          <w:szCs w:val="28"/>
          <w:lang w:val="kk-KZ"/>
        </w:rPr>
        <w:t xml:space="preserve">paragraph 1 should read as follows:</w:t>
      </w:r>
    </w:p>
    <w:p>
      <w:pPr>
        <w:ind w:firstLine="709"/>
        <w:jc w:val="both"/>
        <w:rPr>
          <w:sz w:val="28"/>
          <w:szCs w:val="28"/>
          <w:lang w:val="kk-KZ"/>
        </w:rPr>
      </w:pPr>
      <w:r w:rsidRPr="00DE4FB0">
        <w:rPr>
          <w:sz w:val="28"/>
          <w:szCs w:val="28"/>
          <w:lang w:val="kk-KZ"/>
        </w:rPr>
        <w:t xml:space="preserve">"1. The methodology for calculating population size and structure indicators (hereinafter referred to as the Methodology) refers to a statistical methodology formed in accordance with international standards and approved in accordance with the Law of the Republic of Kazakhstan "On State Statistics.";</w:t>
      </w:r>
    </w:p>
    <w:p>
      <w:pPr>
        <w:ind w:firstLine="709"/>
        <w:jc w:val="both"/>
        <w:rPr>
          <w:sz w:val="28"/>
          <w:szCs w:val="28"/>
          <w:lang w:val="kk-KZ"/>
        </w:rPr>
      </w:pPr>
      <w:r w:rsidRPr="00DE4FB0">
        <w:rPr>
          <w:sz w:val="28"/>
          <w:szCs w:val="28"/>
          <w:lang w:val="kk-KZ"/>
        </w:rPr>
        <w:t xml:space="preserve">paragraph 3 should read as follows:</w:t>
      </w:r>
    </w:p>
    <w:p>
      <w:pPr>
        <w:ind w:firstLine="709"/>
        <w:jc w:val="both"/>
        <w:rPr>
          <w:sz w:val="28"/>
          <w:szCs w:val="28"/>
          <w:lang w:val="kk-KZ"/>
        </w:rPr>
      </w:pPr>
      <w:r w:rsidRPr="00DE4FB0">
        <w:rPr>
          <w:sz w:val="28"/>
          <w:szCs w:val="28"/>
          <w:lang w:val="kk-KZ"/>
        </w:rPr>
        <w:t xml:space="preserve">"3. This Methodology is used by employees of the Bureau of National Statistics of the Agency for Strategic Planning and Reforms of the Republic of Kazakhstan and its territorial divisions when calculating indicators of the population size and structure.";</w:t>
      </w:r>
    </w:p>
    <w:p>
      <w:pPr>
        <w:ind w:firstLine="709"/>
        <w:jc w:val="both"/>
        <w:rPr>
          <w:sz w:val="28"/>
          <w:szCs w:val="28"/>
          <w:lang w:val="kk-KZ"/>
        </w:rPr>
      </w:pPr>
      <w:r w:rsidRPr="00DE4FB0">
        <w:rPr>
          <w:sz w:val="28"/>
          <w:szCs w:val="28"/>
          <w:lang w:val="kk-KZ"/>
        </w:rPr>
        <w:t xml:space="preserve">paragraph 19 should read as follows:</w:t>
      </w:r>
    </w:p>
    <w:p>
      <w:pPr>
        <w:suppressAutoHyphens/>
        <w:ind w:firstLine="708"/>
        <w:jc w:val="both"/>
        <w:rPr>
          <w:sz w:val="28"/>
          <w:szCs w:val="28"/>
          <w:lang w:val="kk-KZ"/>
        </w:rPr>
      </w:pPr>
      <w:bookmarkStart w:name="_GoBack" w:id="1"/>
      <w:bookmarkEnd w:id="1"/>
      <w:r w:rsidRPr="00BE189C">
        <w:rPr>
          <w:sz w:val="28"/>
          <w:szCs w:val="28"/>
          <w:lang w:val="kk-KZ"/>
        </w:rPr>
        <w:t xml:space="preserve">"19. Demographic load coefficients characterize the ratio of the number of children and persons of retirement age per 1000 people of the population aged: men from 16 to 63 years and women from 16 years to reaching the retirement age, determined in accordance with the age limits established by the Social Code of the Republic of Kazakhstan.</w:t>
      </w:r>
    </w:p>
    <w:p>
      <w:pPr>
        <w:pStyle w:val="Title"/>
        <w:suppressAutoHyphens/>
        <w:ind w:firstLine="708"/>
        <w:jc w:val="both"/>
        <w:rPr>
          <w:b/>
          <w:bCs/>
          <w:szCs w:val="28"/>
          <w:lang w:val="kk-KZ"/>
        </w:rPr>
      </w:pPr>
      <w:r w:rsidRPr="00DE4FB0">
        <w:rPr>
          <w:bCs/>
          <w:szCs w:val="28"/>
          <w:lang w:val="kk-KZ"/>
        </w:rPr>
        <w:t xml:space="preserve">Demographic load factors are calculated using the following formulas:</w:t>
      </w:r>
    </w:p>
    <w:p>
      <w:pPr>
        <w:pStyle w:val="Title"/>
        <w:suppressAutoHyphens/>
        <w:jc w:val="both"/>
        <w:rPr>
          <w:b/>
          <w:bCs/>
          <w:szCs w:val="28"/>
          <w:lang w:val="kk-KZ"/>
        </w:rPr>
      </w:pPr>
      <m:oMathPara>
        <m:oMath>
          <m:sSub>
            <m:sSubPr>
              <m:ctrlPr>
                <w:rPr>
                  <w:rFonts w:hAnsi="Cambria Math" w:ascii="Cambria Math"/>
                  <w:bCs/>
                  <w:szCs w:val="28"/>
                  <w:lang w:val="kk-KZ"/>
                </w:rPr>
              </m:ctrlPr>
            </m:sSubPr>
            <m:e>
              <m:r>
                <w:rPr>
                  <w:rFonts w:hAnsi="Cambria Math" w:ascii="Cambria Math"/>
                  <w:szCs w:val="28"/>
                  <w:lang w:val="kk-KZ"/>
                </w:rPr>
                <m:t xml:space="preserve">k</m:t>
              </m:r>
              <m:ctrlPr/>
            </m:e>
            <m:sub>
              k
              <m:r>
                <w:rPr>
                  <w:rFonts w:hAnsi="Cambria Math" w:ascii="Cambria Math"/>
                  <w:szCs w:val="28"/>
                  <w:lang w:val="kk-KZ"/>
                </w:rPr>
                <m:t xml:space="preserve">d</m:t>
              </m:r>
              <m:ctrlPr/>
            </m:sub>
          </m:sSub>
          <m:r>
            <w:rPr>
              <w:rFonts w:hAnsi="Cambria Math" w:ascii="Cambria Math"/>
              <w:szCs w:val="28"/>
              <w:lang w:val="kk-KZ"/>
            </w:rPr>
            <m:t xml:space="preserve">= </m:t>
          </m:r>
          <m:f>
            <m:fPr>
              <m:ctrlPr>
                <w:rPr>
                  <w:rFonts w:hAnsi="Cambria Math" w:ascii="Cambria Math"/>
                  <w:bCs/>
                  <w:szCs w:val="28"/>
                  <w:lang w:val="kk-KZ"/>
                </w:rPr>
              </m:ctrlPr>
            </m:fPr>
            <m:num>
              <m:sSub>
                <m:sSubPr>
                  <m:ctrlPr>
                    <w:rPr>
                      <w:rFonts w:hAnsi="Cambria Math" w:ascii="Cambria Math"/>
                      <w:bCs/>
                      <w:szCs w:val="28"/>
                      <w:lang w:val="kk-KZ"/>
                    </w:rPr>
                  </m:ctrlPr>
                </m:sSubPr>
                <m:e>
                  <m:r>
                    <w:rPr>
                      <w:rFonts w:hAnsi="Cambria Math" w:ascii="Cambria Math"/>
                      <w:szCs w:val="28"/>
                      <w:lang w:val="kk-KZ"/>
                    </w:rPr>
                    <m:t xml:space="preserve">S</m:t>
                  </m:r>
                  <m:ctrlPr/>
                </m:e>
                <m:sub>
                  <m:r>
                    <w:rPr>
                      <w:rFonts w:hAnsi="Cambria Math" w:ascii="Cambria Math"/>
                      <w:szCs w:val="28"/>
                      <w:lang w:val="kk-KZ"/>
                    </w:rPr>
                    <m:t xml:space="preserve">0-15</m:t>
                  </m:r>
                  <m:ctrlPr/>
                </m:sub>
              </m:sSub>
              <m:ctrlPr/>
            </m:num>
            <m:den>
              <m:sSub>
                <m:sSubPr>
                  <m:ctrlPr>
                    <w:rPr>
                      <w:rFonts w:hAnsi="Cambria Math" w:ascii="Cambria Math"/>
                      <w:bCs/>
                      <w:szCs w:val="28"/>
                      <w:lang w:val="kk-KZ"/>
                    </w:rPr>
                  </m:ctrlPr>
                </m:sSubPr>
                <m:e>
                  <m:r>
                    <w:rPr>
                      <w:rFonts w:hAnsi="Cambria Math" w:ascii="Cambria Math"/>
                      <w:szCs w:val="28"/>
                      <w:lang w:val="kk-KZ"/>
                    </w:rPr>
                    <m:t xml:space="preserve">S</m:t>
                  </m:r>
                  <m:ctrlPr/>
                </m:e>
                <m:sub>
                  <m:r>
                    <w:rPr>
                      <w:rFonts w:hAnsi="Cambria Math" w:ascii="Cambria Math"/>
                      <w:szCs w:val="28"/>
                      <w:lang w:val="kk-KZ"/>
                    </w:rPr>
                    <m:t xml:space="preserve">16-62(a-1)</m:t>
                  </m:r>
                  <m:ctrlPr/>
                </m:sub>
              </m:sSub>
              <m:ctrlPr/>
            </m:den>
          </m:f>
          <m:r>
            <w:rPr>
              <w:rFonts w:hAnsi="Cambria Math" w:ascii="Cambria Math"/>
              <w:szCs w:val="28"/>
              <w:lang w:val="kk-KZ"/>
            </w:rPr>
            <m:t xml:space="preserve">x1000,</m:t>
          </m:r>
        </m:oMath>
      </m:oMathPara>
    </w:p>
    <w:p>
      <w:pPr>
        <w:pStyle w:val="Title"/>
        <w:suppressAutoHyphens/>
        <w:jc w:val="both"/>
        <w:rPr>
          <w:b/>
          <w:bCs/>
          <w:szCs w:val="28"/>
          <w:lang w:val="kk-KZ"/>
        </w:rPr>
      </w:pPr>
    </w:p>
    <w:p>
      <w:pPr>
        <w:pStyle w:val="BodyTextIndent"/>
        <w:rPr>
          <w:sz w:val="28"/>
          <w:szCs w:val="28"/>
        </w:rPr>
      </w:pPr>
      <m:oMathPara>
        <m:oMath>
          <m:sSub>
            <m:sSubPr>
              <m:ctrlPr>
                <w:rPr>
                  <w:rFonts w:hAnsi="Cambria Math" w:ascii="Cambria Math"/>
                  <w:sz w:val="28"/>
                  <w:szCs w:val="28"/>
                </w:rPr>
              </m:ctrlPr>
            </m:sSubPr>
            <m:e>
              <m:r>
                <w:rPr>
                  <w:rFonts w:hAnsi="Cambria Math" w:ascii="Cambria Math"/>
                  <w:sz w:val="28"/>
                  <w:szCs w:val="28"/>
                </w:rPr>
                <m:t xml:space="preserve">k</m:t>
              </m:r>
              <m:ctrlPr/>
            </m:e>
            <m:sub>
              k
              <m:r>
                <w:rPr>
                  <w:rFonts w:hAnsi="Cambria Math" w:ascii="Cambria Math"/>
                  <w:sz w:val="28"/>
                  <w:szCs w:val="28"/>
                </w:rPr>
                <m:t xml:space="preserve">s</m:t>
              </m:r>
              <m:ctrlPr/>
            </m:sub>
          </m:sSub>
          <m:r>
            <w:rPr>
              <w:rFonts w:hAnsi="Cambria Math" w:ascii="Cambria Math"/>
              <w:sz w:val="28"/>
              <w:szCs w:val="28"/>
            </w:rPr>
            <m:t xml:space="preserve">= </m:t>
          </m:r>
          <m:f>
            <m:fPr>
              <m:ctrlPr>
                <w:rPr>
                  <w:rFonts w:hAnsi="Cambria Math" w:ascii="Cambria Math"/>
                  <w:sz w:val="28"/>
                  <w:szCs w:val="28"/>
                </w:rPr>
              </m:ctrlPr>
            </m:fPr>
            <m:num>
              <m:sSub>
                <m:sSubPr>
                  <m:ctrlPr>
                    <w:rPr>
                      <w:rFonts w:hAnsi="Cambria Math" w:ascii="Cambria Math"/>
                      <w:sz w:val="28"/>
                      <w:szCs w:val="28"/>
                    </w:rPr>
                  </m:ctrlPr>
                </m:sSubPr>
                <m:e>
                  <m:r>
                    <w:rPr>
                      <w:rFonts w:hAnsi="Cambria Math" w:ascii="Cambria Math"/>
                      <w:sz w:val="28"/>
                      <w:szCs w:val="28"/>
                    </w:rPr>
                    <m:t xml:space="preserve">S</m:t>
                  </m:r>
                  <m:ctrlPr/>
                </m:e>
                <m:sub>
                  <m:r>
                    <w:rPr>
                      <w:rFonts w:hAnsi="Cambria Math" w:ascii="Cambria Math"/>
                      <w:sz w:val="28"/>
                      <w:szCs w:val="28"/>
                    </w:rPr>
                    <m:t xml:space="preserve">63</m:t>
                  </m:r>
                  <m:d>
                    <m:dPr>
                      <m:ctrlPr>
                        <w:rPr>
                          <w:rFonts w:hAnsi="Cambria Math" w:ascii="Cambria Math"/>
                          <w:sz w:val="28"/>
                          <w:szCs w:val="28"/>
                        </w:rPr>
                      </m:ctrlPr>
                    </m:dPr>
                    <m:e>
                      <m:r>
                        <w:rPr>
                          <w:rFonts w:hAnsi="Cambria Math" w:ascii="Cambria Math"/>
                          <w:sz w:val="28"/>
                          <w:szCs w:val="28"/>
                        </w:rPr>
                        <m:t xml:space="preserve">but</m:t>
                      </m:r>
                      <m:ctrlPr/>
                    </m:e>
                  </m:d>
                  <m:r>
                    <w:rPr>
                      <w:rFonts w:hAnsi="Cambria Math" w:ascii="Cambria Math"/>
                      <w:sz w:val="28"/>
                      <w:szCs w:val="28"/>
                    </w:rPr>
                    <m:t xml:space="preserve">+</m:t>
                  </m:r>
                  <m:ctrlPr/>
                </m:sub>
              </m:sSub>
              <m:ctrlPr/>
            </m:num>
            <m:den>
              <m:sSub>
                <m:sSubPr>
                  <m:ctrlPr>
                    <w:rPr>
                      <w:rFonts w:hAnsi="Cambria Math" w:ascii="Cambria Math"/>
                      <w:sz w:val="28"/>
                      <w:szCs w:val="28"/>
                    </w:rPr>
                  </m:ctrlPr>
                </m:sSubPr>
                <m:e>
                  <m:r>
                    <w:rPr>
                      <w:rFonts w:hAnsi="Cambria Math" w:ascii="Cambria Math"/>
                      <w:sz w:val="28"/>
                      <w:szCs w:val="28"/>
                    </w:rPr>
                    <m:t xml:space="preserve">S</m:t>
                  </m:r>
                  <m:ctrlPr/>
                </m:e>
                <m:sub>
                  <m:r>
                    <w:rPr>
                      <w:rFonts w:hAnsi="Cambria Math" w:ascii="Cambria Math"/>
                      <w:sz w:val="28"/>
                      <w:szCs w:val="28"/>
                    </w:rPr>
                    <m:t xml:space="preserve">16-62(a-1)</m:t>
                  </m:r>
                  <m:ctrlPr/>
                </m:sub>
              </m:sSub>
              <m:ctrlPr/>
            </m:den>
          </m:f>
          <m:r>
            <w:rPr>
              <w:rFonts w:hAnsi="Cambria Math" w:ascii="Cambria Math"/>
              <w:sz w:val="28"/>
              <w:szCs w:val="28"/>
            </w:rPr>
            <m:t xml:space="preserve">x1000,</m:t>
          </m:r>
        </m:oMath>
      </m:oMathPara>
    </w:p>
    <w:p>
      <w:pPr>
        <w:pStyle w:val="BodyTextIndent"/>
        <w:rPr>
          <w:sz w:val="28"/>
          <w:szCs w:val="28"/>
        </w:rPr>
      </w:pPr>
    </w:p>
    <w:p>
      <w:pPr>
        <w:pStyle w:val="BodyTextIndent"/>
        <w:rPr>
          <w:sz w:val="28"/>
          <w:szCs w:val="28"/>
        </w:rPr>
      </w:pPr>
      <m:oMathPara>
        <m:oMath>
          <m:sSub>
            <m:sSubPr>
              <m:ctrlPr>
                <w:rPr>
                  <w:rFonts w:hAnsi="Cambria Math" w:ascii="Cambria Math"/>
                  <w:sz w:val="28"/>
                  <w:szCs w:val="28"/>
                </w:rPr>
              </m:ctrlPr>
            </m:sSubPr>
            <m:e>
              <m:r>
                <w:rPr>
                  <w:rFonts w:hAnsi="Cambria Math" w:ascii="Cambria Math"/>
                  <w:sz w:val="28"/>
                  <w:szCs w:val="28"/>
                </w:rPr>
                <m:t xml:space="preserve">k</m:t>
              </m:r>
              <m:ctrlPr/>
            </m:e>
            <m:sub>
              k
              <m:r>
                <w:rPr>
                  <w:rFonts w:hAnsi="Cambria Math" w:ascii="Cambria Math"/>
                  <w:sz w:val="28"/>
                  <w:szCs w:val="28"/>
                </w:rPr>
                <m:t xml:space="preserve">t</m:t>
              </m:r>
              <m:ctrlPr/>
            </m:sub>
          </m:sSub>
          <m:r>
            <w:rPr>
              <w:rFonts w:hAnsi="Cambria Math" w:ascii="Cambria Math"/>
              <w:sz w:val="28"/>
              <w:szCs w:val="28"/>
            </w:rPr>
            <m:t xml:space="preserve">= </m:t>
          </m:r>
          <m:f>
            <m:fPr>
              <m:ctrlPr>
                <w:rPr>
                  <w:rFonts w:hAnsi="Cambria Math" w:ascii="Cambria Math"/>
                  <w:sz w:val="28"/>
                  <w:szCs w:val="28"/>
                </w:rPr>
              </m:ctrlPr>
            </m:fPr>
            <m:num>
              <m:sSub>
                <m:sSubPr>
                  <m:ctrlPr>
                    <w:rPr>
                      <w:rFonts w:hAnsi="Cambria Math" w:ascii="Cambria Math"/>
                      <w:sz w:val="28"/>
                      <w:szCs w:val="28"/>
                    </w:rPr>
                  </m:ctrlPr>
                </m:sSubPr>
                <m:e>
                  <m:sSub>
                    <m:sSubPr>
                      <m:ctrlPr>
                        <w:rPr>
                          <w:rFonts w:hAnsi="Cambria Math" w:ascii="Cambria Math"/>
                          <w:sz w:val="28"/>
                          <w:szCs w:val="28"/>
                        </w:rPr>
                      </m:ctrlPr>
                    </m:sSubPr>
                    <m:e>
                      <m:r>
                        <w:rPr>
                          <w:rFonts w:hAnsi="Cambria Math" w:ascii="Cambria Math"/>
                          <w:sz w:val="28"/>
                          <w:szCs w:val="28"/>
                        </w:rPr>
                        <m:t xml:space="preserve">S</m:t>
                      </m:r>
                      <m:ctrlPr/>
                    </m:e>
                    <m:sub>
                      <m:r>
                        <w:rPr>
                          <w:rFonts w:hAnsi="Cambria Math" w:ascii="Cambria Math"/>
                          <w:sz w:val="28"/>
                          <w:szCs w:val="28"/>
                        </w:rPr>
                        <m:t xml:space="preserve">0-15</m:t>
                      </m:r>
                      <m:ctrlPr/>
                    </m:sub>
                  </m:sSub>
                  <m:r>
                    <w:rPr>
                      <w:rFonts w:hAnsi="Cambria Math" w:ascii="Cambria Math"/>
                      <w:sz w:val="28"/>
                      <w:szCs w:val="28"/>
                    </w:rPr>
                    <m:t xml:space="preserve">+S</m:t>
                  </m:r>
                  <m:ctrlPr/>
                </m:e>
                <m:sub>
                  <m:r>
                    <w:rPr>
                      <w:rFonts w:hAnsi="Cambria Math" w:ascii="Cambria Math"/>
                      <w:sz w:val="28"/>
                      <w:szCs w:val="28"/>
                    </w:rPr>
                    <m:t xml:space="preserve">63</m:t>
                  </m:r>
                  <m:d>
                    <m:dPr>
                      <m:ctrlPr>
                        <w:rPr>
                          <w:rFonts w:hAnsi="Cambria Math" w:ascii="Cambria Math"/>
                          <w:sz w:val="28"/>
                          <w:szCs w:val="28"/>
                        </w:rPr>
                      </m:ctrlPr>
                    </m:dPr>
                    <m:e>
                      <m:r>
                        <w:rPr>
                          <w:rFonts w:hAnsi="Cambria Math" w:ascii="Cambria Math"/>
                          <w:sz w:val="28"/>
                          <w:szCs w:val="28"/>
                        </w:rPr>
                        <m:t xml:space="preserve">but</m:t>
                      </m:r>
                      <m:ctrlPr/>
                    </m:e>
                  </m:d>
                  <m:r>
                    <w:rPr>
                      <w:rFonts w:hAnsi="Cambria Math" w:ascii="Cambria Math"/>
                      <w:sz w:val="28"/>
                      <w:szCs w:val="28"/>
                    </w:rPr>
                    <m:t xml:space="preserve">+</m:t>
                  </m:r>
                  <m:ctrlPr/>
                </m:sub>
              </m:sSub>
              <m:ctrlPr/>
            </m:num>
            <m:den>
              <m:sSub>
                <m:sSubPr>
                  <m:ctrlPr>
                    <w:rPr>
                      <w:rFonts w:hAnsi="Cambria Math" w:ascii="Cambria Math"/>
                      <w:sz w:val="28"/>
                      <w:szCs w:val="28"/>
                    </w:rPr>
                  </m:ctrlPr>
                </m:sSubPr>
                <m:e>
                  <m:r>
                    <w:rPr>
                      <w:rFonts w:hAnsi="Cambria Math" w:ascii="Cambria Math"/>
                      <w:sz w:val="28"/>
                      <w:szCs w:val="28"/>
                    </w:rPr>
                    <m:t xml:space="preserve">S</m:t>
                  </m:r>
                  <m:ctrlPr/>
                </m:e>
                <m:sub>
                  <m:r>
                    <w:rPr>
                      <w:rFonts w:hAnsi="Cambria Math" w:ascii="Cambria Math"/>
                      <w:sz w:val="28"/>
                      <w:szCs w:val="28"/>
                    </w:rPr>
                    <m:t xml:space="preserve">16-62(a-1)</m:t>
                  </m:r>
                  <m:ctrlPr/>
                </m:sub>
              </m:sSub>
              <m:ctrlPr/>
            </m:den>
          </m:f>
          <m:r>
            <w:rPr>
              <w:rFonts w:hAnsi="Cambria Math" w:ascii="Cambria Math"/>
              <w:sz w:val="28"/>
              <w:szCs w:val="28"/>
            </w:rPr>
            <m:t xml:space="preserve">x1000,</m:t>
          </m:r>
        </m:oMath>
      </m:oMathPara>
    </w:p>
    <w:p>
      <w:pPr>
        <w:pStyle w:val="Title"/>
        <w:suppressAutoHyphens/>
        <w:jc w:val="both"/>
        <w:rPr>
          <w:b/>
          <w:bCs/>
          <w:szCs w:val="28"/>
          <w:lang w:val="kk-KZ"/>
        </w:rPr>
      </w:pPr>
    </w:p>
    <w:p>
      <w:pPr>
        <w:pStyle w:val="Title"/>
        <w:suppressAutoHyphens/>
        <w:jc w:val="both"/>
        <w:rPr>
          <w:b/>
          <w:bCs/>
          <w:szCs w:val="28"/>
          <w:lang w:val="kk-KZ"/>
        </w:rPr>
      </w:pPr>
      <w:r w:rsidRPr="00DE4FB0">
        <w:rPr>
          <w:bCs/>
          <w:szCs w:val="28"/>
          <w:lang w:val="kk-KZ"/>
        </w:rPr>
        <w:t xml:space="preserve">where:</w:t>
      </w:r>
    </w:p>
    <w:p>
      <w:pPr>
        <w:pStyle w:val="Title"/>
        <w:suppressAutoHyphens/>
        <w:ind w:firstLine="709"/>
        <w:jc w:val="both"/>
        <w:rPr>
          <w:b/>
          <w:bCs/>
          <w:szCs w:val="28"/>
          <w:lang w:val="kk-KZ"/>
        </w:rPr>
      </w:pPr>
      <m:oMath>
        <m:sSub>
          <m:sSubPr>
            <m:ctrlPr>
              <w:rPr>
                <w:rFonts w:hAnsi="Cambria Math" w:ascii="Cambria Math"/>
                <w:bCs/>
                <w:szCs w:val="28"/>
                <w:lang w:val="kk-KZ"/>
              </w:rPr>
            </m:ctrlPr>
          </m:sSubPr>
          <m:e>
            <m:r>
              <w:rPr>
                <w:rFonts w:hAnsi="Cambria Math" w:ascii="Cambria Math"/>
                <w:szCs w:val="28"/>
                <w:lang w:val="kk-KZ"/>
              </w:rPr>
              <m:t xml:space="preserve">k</m:t>
            </m:r>
            <m:ctrlPr/>
          </m:e>
          <m:sub>
            <m:r>
              <w:rPr>
                <w:rFonts w:hAnsi="Cambria Math" w:ascii="Cambria Math"/>
                <w:szCs w:val="28"/>
                <w:lang w:val="kk-KZ"/>
              </w:rPr>
              <m:t xml:space="preserve">d</m:t>
            </m:r>
            <m:ctrlPr/>
          </m:sub>
        </m:sSub>
      </m:oMath>
      <w:r w:rsidR="00306500" w:rsidRPr="00DE4FB0">
        <w:rPr>
          <w:bCs/>
          <w:szCs w:val="28"/>
          <w:lang w:val="kk-KZ"/>
        </w:rPr>
        <w:t xml:space="preserve">- coefficient of demographic load of children;</w:t>
      </w:r>
    </w:p>
    <w:p>
      <w:pPr>
        <w:pStyle w:val="BodyTextIndent"/>
        <w:ind w:firstLine="709"/>
        <w:rPr>
          <w:sz w:val="28"/>
          <w:szCs w:val="28"/>
        </w:rPr>
      </w:pPr>
      <m:oMath>
        <m:sSub>
          <m:sSubPr>
            <m:ctrlPr>
              <w:rPr>
                <w:rFonts w:hAnsi="Cambria Math" w:ascii="Cambria Math"/>
                <w:sz w:val="28"/>
                <w:szCs w:val="28"/>
              </w:rPr>
            </m:ctrlPr>
          </m:sSubPr>
          <m:e>
            <m:r>
              <w:rPr>
                <w:rFonts w:hAnsi="Cambria Math" w:ascii="Cambria Math"/>
                <w:sz w:val="28"/>
                <w:szCs w:val="28"/>
              </w:rPr>
              <m:t xml:space="preserve">k</m:t>
            </m:r>
            <m:ctrlPr/>
          </m:e>
          <m:sub>
            <m:r>
              <w:rPr>
                <w:rFonts w:hAnsi="Cambria Math" w:ascii="Cambria Math"/>
                <w:sz w:val="28"/>
                <w:szCs w:val="28"/>
              </w:rPr>
              <m:t xml:space="preserve">s</m:t>
            </m:r>
            <m:ctrlPr/>
          </m:sub>
        </m:sSub>
      </m:oMath>
      <w:r w:rsidR="00306500" w:rsidRPr="00DE4FB0">
        <w:rPr>
          <w:sz w:val="28"/>
          <w:szCs w:val="28"/>
        </w:rPr>
        <w:t xml:space="preserve">- demographic load factor for persons of retirement age;</w:t>
      </w:r>
    </w:p>
    <w:p>
      <w:pPr>
        <w:pStyle w:val="BodyTextIndent"/>
        <w:ind w:firstLine="709"/>
        <w:rPr>
          <w:sz w:val="28"/>
          <w:szCs w:val="28"/>
          <w:lang w:val="ru-RU"/>
        </w:rPr>
      </w:pPr>
      <m:oMath>
        <m:sSub>
          <m:sSubPr>
            <m:ctrlPr>
              <w:rPr>
                <w:rFonts w:hAnsi="Cambria Math" w:ascii="Cambria Math"/>
                <w:sz w:val="28"/>
                <w:szCs w:val="28"/>
              </w:rPr>
            </m:ctrlPr>
          </m:sSubPr>
          <m:e>
            <m:r>
              <w:rPr>
                <w:rFonts w:hAnsi="Cambria Math" w:ascii="Cambria Math"/>
                <w:sz w:val="28"/>
                <w:szCs w:val="28"/>
              </w:rPr>
              <m:t xml:space="preserve">k</m:t>
            </m:r>
            <m:ctrlPr/>
          </m:e>
          <m:sub>
            <m:r>
              <w:rPr>
                <w:rFonts w:hAnsi="Cambria Math" w:ascii="Cambria Math"/>
                <w:sz w:val="28"/>
                <w:szCs w:val="28"/>
              </w:rPr>
              <m:t xml:space="preserve">t</m:t>
            </m:r>
            <m:ctrlPr/>
          </m:sub>
        </m:sSub>
      </m:oMath>
      <w:r w:rsidR="00306500" w:rsidRPr="00DE4FB0">
        <w:rPr>
          <w:sz w:val="28"/>
          <w:szCs w:val="28"/>
        </w:rPr>
        <w:t xml:space="preserve">– total demographic load factor.</w:t>
      </w:r>
    </w:p>
    <w:p>
      <w:pPr>
        <w:pStyle w:val="Title"/>
        <w:suppressAutoHyphens/>
        <w:ind w:firstLine="709"/>
        <w:jc w:val="both"/>
        <w:rPr>
          <w:b/>
          <w:bCs/>
          <w:color w:val="000000"/>
          <w:szCs w:val="28"/>
          <w:lang w:val="kk-KZ"/>
        </w:rPr>
      </w:pPr>
      <m:oMath>
        <m:sSub>
          <m:sSubPr>
            <m:ctrlPr>
              <w:rPr>
                <w:rFonts w:hAnsi="Cambria Math" w:ascii="Cambria Math"/>
                <w:bCs/>
                <w:szCs w:val="28"/>
                <w:lang w:val="kk-KZ"/>
              </w:rPr>
            </m:ctrlPr>
          </m:sSubPr>
          <m:e>
            <m:r>
              <w:rPr>
                <w:rFonts w:hAnsi="Cambria Math" w:ascii="Cambria Math"/>
                <w:szCs w:val="28"/>
                <w:lang w:val="kk-KZ"/>
              </w:rPr>
              <m:t xml:space="preserve">S</m:t>
            </m:r>
            <m:ctrlPr/>
          </m:e>
          <m:sub>
            <m:r>
              <w:rPr>
                <w:rFonts w:hAnsi="Cambria Math" w:ascii="Cambria Math"/>
                <w:szCs w:val="28"/>
                <w:lang w:val="kk-KZ"/>
              </w:rPr>
              <m:t xml:space="preserve">0-15</m:t>
            </m:r>
            <m:ctrlPr/>
          </m:sub>
        </m:sSub>
      </m:oMath>
      <w:r w:rsidR="00306500" w:rsidRPr="00DE4FB0">
        <w:rPr>
          <w:bCs/>
          <w:szCs w:val="28"/>
          <w:lang w:val="kk-KZ"/>
        </w:rPr>
        <w:t xml:space="preserve"> - number of children aged 0-16 years;</w:t>
      </w:r>
    </w:p>
    <w:p>
      <w:pPr>
        <w:pStyle w:val="Title"/>
        <w:suppressAutoHyphens/>
        <w:ind w:firstLine="709"/>
        <w:jc w:val="both"/>
        <w:rPr>
          <w:color w:val="000000"/>
          <w:szCs w:val="28"/>
        </w:rPr>
      </w:pPr>
      <w:r w:rsidRPr="00DE4FB0">
        <w:rPr>
          <w:bCs/>
          <w:color w:val="000000"/>
          <w:szCs w:val="28"/>
          <w:lang w:val="kk-KZ"/>
        </w:rPr>
        <w:t xml:space="preserve">a – the generally established retirement age for women in accordance with the Social Code of the Republic of Kazakhstan</w:t>
      </w:r>
      <w:r>
        <w:rPr>
          <w:color w:val="000000"/>
          <w:szCs w:val="28"/>
        </w:rPr>
        <w:t xml:space="preserve">;</w:t>
      </w:r>
    </w:p>
    <w:p>
      <w:pPr>
        <w:pStyle w:val="Title"/>
        <w:suppressAutoHyphens/>
        <w:ind w:firstLine="709"/>
        <w:jc w:val="both"/>
        <w:rPr>
          <w:color w:val="000000"/>
          <w:szCs w:val="28"/>
          <w:lang w:val="kk-KZ"/>
        </w:rPr>
      </w:pPr>
      <m:oMath>
        <m:sSub>
          <m:sSubPr>
            <m:ctrlPr>
              <w:rPr>
                <w:rFonts w:hAnsi="Cambria Math" w:ascii="Cambria Math"/>
                <w:color w:val="000000"/>
                <w:szCs w:val="28"/>
                <w:lang w:val="kk-KZ"/>
              </w:rPr>
            </m:ctrlPr>
          </m:sSubPr>
          <m:e>
            <m:r>
              <w:rPr>
                <w:rFonts w:hAnsi="Cambria Math" w:ascii="Cambria Math"/>
                <w:color w:val="000000"/>
                <w:szCs w:val="28"/>
                <w:lang w:val="kk-KZ"/>
              </w:rPr>
              <m:t xml:space="preserve">S</m:t>
            </m:r>
            <m:ctrlPr/>
          </m:e>
          <m:sub>
            <m:r>
              <w:rPr>
                <w:rFonts w:hAnsi="Cambria Math" w:ascii="Cambria Math"/>
                <w:color w:val="000000"/>
                <w:szCs w:val="28"/>
                <w:lang w:val="kk-KZ"/>
              </w:rPr>
              <m:t xml:space="preserve">16-62(a-1)</m:t>
            </m:r>
            <m:ctrlPr/>
          </m:sub>
        </m:sSub>
      </m:oMath>
      <w:r w:rsidR="00306500" w:rsidRPr="00DE4FB0">
        <w:rPr>
          <w:color w:val="000000"/>
          <w:szCs w:val="28"/>
          <w:lang w:val="kk-KZ"/>
        </w:rPr>
        <w:t xml:space="preserve">- the number of men aged 16 to 63 years and women aged </w:t>
        <w:br/>
        <w:t xml:space="preserve">16 to a-1 years;</w:t>
      </w:r>
    </w:p>
    <w:p>
      <w:pPr>
        <w:pStyle w:val="Title"/>
        <w:suppressAutoHyphens/>
        <w:ind w:firstLine="708"/>
        <w:jc w:val="both"/>
        <w:rPr>
          <w:color w:val="000000"/>
          <w:szCs w:val="28"/>
          <w:lang w:val="kk-KZ"/>
        </w:rPr>
      </w:pPr>
      <w:r w:rsidRPr="0014608D">
        <w:rPr>
          <w:color w:val="000000"/>
          <w:szCs w:val="28"/>
          <w:lang w:val="kk-KZ"/>
        </w:rPr>
        <w:t xml:space="preserve">a-1 – the age of women, defined as the generally established retirement age of women in accordance with the Social Code of the Republic of Kazakhstan minus 1 year;</w:t>
      </w:r>
    </w:p>
    <w:p>
      <w:pPr>
        <w:ind w:firstLine="709"/>
        <w:jc w:val="both"/>
        <w:rPr>
          <w:sz w:val="28"/>
          <w:szCs w:val="28"/>
          <w:lang w:val="kk-KZ"/>
        </w:rPr>
      </w:pPr>
      <m:oMath>
        <m:sSub>
          <m:sSubPr>
            <m:ctrlPr>
              <w:rPr>
                <w:rFonts w:hAnsi="Cambria Math" w:ascii="Cambria Math"/>
                <w:color w:val="000000"/>
                <w:sz w:val="28"/>
                <w:szCs w:val="28"/>
                <w:lang w:val="kk-KZ"/>
              </w:rPr>
            </m:ctrlPr>
          </m:sSubPr>
          <m:e>
            <m:r>
              <w:rPr>
                <w:rFonts w:hAnsi="Cambria Math" w:ascii="Cambria Math"/>
                <w:color w:val="000000"/>
                <w:sz w:val="28"/>
                <w:szCs w:val="28"/>
                <w:lang w:val="kk-KZ"/>
              </w:rPr>
              <m:t xml:space="preserve">S</m:t>
            </m:r>
            <m:ctrlPr/>
          </m:e>
          <m:sub>
            <m:r>
              <w:rPr>
                <w:rFonts w:hAnsi="Cambria Math" w:ascii="Cambria Math"/>
                <w:color w:val="000000"/>
                <w:sz w:val="28"/>
                <w:szCs w:val="28"/>
                <w:lang w:val="kk-KZ"/>
              </w:rPr>
              <m:t xml:space="preserve">63(a)+</m:t>
            </m:r>
            <m:ctrlPr/>
          </m:sub>
        </m:sSub>
      </m:oMath>
      <w:r w:rsidR="00306500" w:rsidRPr="00DE4FB0">
        <w:rPr>
          <w:color w:val="000000"/>
          <w:sz w:val="28"/>
          <w:szCs w:val="28"/>
          <w:lang w:val="kk-KZ"/>
        </w:rPr>
        <w:t xml:space="preserve"> - the number of men aged 63 years and older, women aged 65 years and older.</w:t>
      </w:r>
    </w:p>
    <w:p>
      <w:pPr>
        <w:ind w:firstLine="709"/>
        <w:jc w:val="both"/>
        <w:rPr>
          <w:sz w:val="28"/>
          <w:szCs w:val="28"/>
          <w:lang w:val="kk-KZ"/>
        </w:rPr>
      </w:pPr>
      <w:r w:rsidRPr="00DE4FB0">
        <w:rPr>
          <w:sz w:val="28"/>
          <w:szCs w:val="28"/>
          <w:lang w:val="kk-KZ"/>
        </w:rPr>
        <w:t xml:space="preserve">In subsequent years, when calculating demographic load coefficients, the retirement age of women is taken into account in accordance with the Social Code of the Republic of Kazakhstan.".</w:t>
      </w:r>
    </w:p>
    <w:p>
      <w:pPr>
        <w:pStyle w:val="Normal(Web)"/>
        <w:spacing w:afterAutospacing="false" w:after="0" w:beforeAutospacing="false" w:before="0"/>
        <w:ind w:firstLine="708"/>
        <w:jc w:val="both"/>
        <w:rPr>
          <w:sz w:val="28"/>
          <w:szCs w:val="28"/>
        </w:rPr>
      </w:pPr>
      <w:r w:rsidRPr="00DE4FB0">
        <w:rPr>
          <w:sz w:val="28"/>
          <w:szCs w:val="28"/>
        </w:rPr>
        <w:t xml:space="preserve">2. The Department of Population Statistics, together with the Legal Department of the Bureau of National Statistics of the Agency for Strategic Planning and Reforms of the Republic of Kazakhstan, shall ensure, in accordance with the procedure established by law:</w:t>
      </w:r>
    </w:p>
    <w:p>
      <w:pPr>
        <w:pStyle w:val="Normal(Web)"/>
        <w:spacing w:afterAutospacing="false" w:after="0" w:beforeAutospacing="false" w:before="0"/>
        <w:ind w:firstLine="708"/>
        <w:jc w:val="both"/>
        <w:rPr>
          <w:sz w:val="28"/>
          <w:szCs w:val="28"/>
        </w:rPr>
      </w:pPr>
      <w:r w:rsidRPr="00DE4FB0">
        <w:rPr>
          <w:sz w:val="28"/>
          <w:szCs w:val="28"/>
        </w:rPr>
        <w:t xml:space="preserve">1) state registration of this order in the Ministry of Justice of the Republic of Kazakhstan;</w:t>
      </w:r>
    </w:p>
    <w:p>
      <w:pPr>
        <w:pStyle w:val="Normal(Web)"/>
        <w:spacing w:afterAutospacing="false" w:after="0" w:beforeAutospacing="false" w:before="0"/>
        <w:ind w:firstLine="708"/>
        <w:jc w:val="both"/>
        <w:rPr>
          <w:sz w:val="28"/>
          <w:szCs w:val="28"/>
        </w:rPr>
      </w:pPr>
      <w:r w:rsidRPr="00DE4FB0">
        <w:rPr>
          <w:sz w:val="28"/>
          <w:szCs w:val="28"/>
        </w:rPr>
        <w:t xml:space="preserve">2) placement of this order on the Internet resource of the Bureau of National Statistics of the Agency for Strategic Planning and Reforms of the Republic of Kazakhstan after its official publication.</w:t>
      </w:r>
    </w:p>
    <w:p>
      <w:pPr>
        <w:pStyle w:val="Normal(Web)"/>
        <w:spacing w:afterAutospacing="false" w:after="0" w:beforeAutospacing="false" w:before="0"/>
        <w:ind w:firstLine="708"/>
        <w:jc w:val="both"/>
        <w:rPr>
          <w:sz w:val="28"/>
          <w:szCs w:val="28"/>
        </w:rPr>
      </w:pPr>
      <w:r w:rsidRPr="00DE4FB0">
        <w:rPr>
          <w:sz w:val="28"/>
          <w:szCs w:val="28"/>
        </w:rPr>
        <w:t xml:space="preserve">3. To the Department of Population Statistics of the Bureau of National Statistics of the Agency for Strategic Planning and Reforms of the Republic of Kazakhstan to bring this order to the structural and territorial divisions of the Bureau of National Statistics of the Agency for Strategic Planning and Reforms of the Republic of Kazakhstan for guidance and use in its work.</w:t>
      </w:r>
    </w:p>
    <w:p>
      <w:pPr>
        <w:pStyle w:val="Normal(Web)"/>
        <w:spacing w:afterAutospacing="false" w:after="0" w:beforeAutospacing="false" w:before="0"/>
        <w:ind w:firstLine="708"/>
        <w:jc w:val="both"/>
        <w:rPr>
          <w:sz w:val="28"/>
          <w:szCs w:val="28"/>
        </w:rPr>
      </w:pPr>
      <w:r w:rsidRPr="00DE4FB0">
        <w:rPr>
          <w:sz w:val="28"/>
          <w:szCs w:val="28"/>
        </w:rPr>
        <w:t xml:space="preserve">4. Control over the implementation of this order is entrusted to the supervising Deputy Head of the Bureau of National Statistics of the Agency for Strategic Planning and Reforms of the Republic of Kazakhstan.</w:t>
      </w:r>
    </w:p>
    <w:p>
      <w:pPr>
        <w:pStyle w:val="Normal(Web)"/>
        <w:spacing w:afterAutospacing="false" w:after="0" w:beforeAutospacing="false" w:before="0"/>
        <w:ind w:firstLine="708"/>
        <w:jc w:val="both"/>
        <w:rPr>
          <w:sz w:val="28"/>
          <w:szCs w:val="28"/>
        </w:rPr>
      </w:pPr>
      <w:r w:rsidRPr="00DE4FB0">
        <w:rPr>
          <w:sz w:val="28"/>
          <w:szCs w:val="28"/>
        </w:rPr>
        <w:t xml:space="preserve">5. This order shall enter into force upon the expiration of ten calendar days after the date of its first official publication.</w:t>
      </w:r>
    </w:p>
    <w:p>
      <w:pPr>
        <w:rPr>
          <w:sz w:val="28"/>
          <w:szCs w:val="28"/>
          <w:lang w:val="kk-KZ"/>
        </w:rPr>
      </w:pPr>
    </w:p>
    <w:p>
      <w:pPr>
        <w:rPr>
          <w:sz w:val="28"/>
          <w:szCs w:val="28"/>
          <w:lang w:val="kk-KZ"/>
        </w:rPr>
      </w:pPr>
    </w:p>
    <w:tbl>
      <w:tblPr>
        <w:tblStyle w:val="TableGrid"/>
        <w:tblW w:type="dxa" w:w="8930"/>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652"/>
        <w:gridCol w:w="2126"/>
        <w:gridCol w:w="3152"/>
      </w:tblGrid>
      <w:tr w:rsidTr="0038799B">
        <w:trPr/>
        <w:tc>
          <w:tcPr>
            <w:tcW w:type="dxa" w:w="3652"/>
            <w:hideMark/>
          </w:tcPr>
          <w:p>
            <w:pPr/>
            <w:r>
              <w:rPr>
                <w:b/>
                <w:sz w:val="28"/>
              </w:rPr>
              <w:t xml:space="preserve">Head of the National Statistics Bureau of the Agency for Strategic Planning and Reforms of the Republic of Kazakhstan</w:t>
            </w:r>
          </w:p>
        </w:tc>
        <w:tc>
          <w:tcPr>
            <w:tcW w:type="dxa" w:w="2126"/>
          </w:tcPr>
          <w:p>
            <w:pPr/>
          </w:p>
        </w:tc>
        <w:tc>
          <w:tcPr>
            <w:tcW w:type="dxa" w:w="3152"/>
            <w:hideMark/>
          </w:tcPr>
          <w:p>
            <w:pPr/>
            <w:r>
              <w:rPr>
                <w:b/>
                <w:sz w:val="28"/>
              </w:rPr>
              <w:t xml:space="preserve">M. Turlubaev</w:t>
            </w:r>
          </w:p>
        </w:tc>
      </w:tr>
    </w:tbl>
    <w:p>
      <w:pPr>
        <w:rPr/>
      </w:pPr>
    </w:p>
    <w:p>
      <w:pPr>
        <w:spacing w:after="0"/>
      </w:pPr>
    </w:p>
    <w:p>
      <w:pPr>
        <w:jc w:val="left"/>
      </w:pPr>
      <w:r>
        <w:rPr>
          <w:rFonts w:ascii="Times New Roman"/>
          <w:sz w:val="20"/>
          <w:u w:val="single"/>
        </w:rPr>
        <w:t xml:space="preserve">Approval results</w:t>
      </w:r>
    </w:p>
    <w:p>
      <w:pPr>
        <w:jc w:val="left"/>
      </w:pPr>
      <w:r>
        <w:rPr>
          <w:rFonts w:ascii="Times New Roman"/>
          <w:sz w:val="20"/>
        </w:rPr>
        <w:t xml:space="preserve">Agency for Strategic Planning and Reforms of the Republic of Kazakhstan-Director of the Department Armanbek Kenesovich Tleubayev, 03.11.2025 15: 26: 18, positive result of EDS verification</w:t>
      </w:r>
    </w:p>
    <w:p>
      <w:pPr>
        <w:jc w:val="left"/>
      </w:pPr>
      <w:r>
        <w:rPr>
          <w:rFonts w:ascii="Times New Roman"/>
          <w:sz w:val="20"/>
        </w:rPr>
        <w:t xml:space="preserve">Ministry of Justice of the Republic of Kazakhstan - Vice-Minister of Justice of the Republic of Kazakhstan Laura Kanatovna Mersalimova, 07.11.2025 10: 41: 35, positive result of EDS verification</w:t>
      </w:r>
    </w:p>
    <w:p>
      <w:pPr>
        <w:jc w:val="left"/>
      </w:pPr>
      <w:r>
        <w:rPr>
          <w:rFonts w:ascii="Times New Roman"/>
          <w:sz w:val="20"/>
          <w:u w:val="single"/>
        </w:rPr>
        <w:t xml:space="preserve">Signing results</w:t>
      </w:r>
    </w:p>
    <w:p>
      <w:pPr>
        <w:jc w:val="left"/>
      </w:pPr>
      <w:r>
        <w:rPr>
          <w:rFonts w:ascii="Times New Roman"/>
          <w:sz w:val="20"/>
        </w:rPr>
        <w:t xml:space="preserve">Bureau of National Statistics of the Agency for Strategic Planning and Reforms of the Republic of Kazakhstan-Head of the Bureau of National Statistics of the Agency for Strategic Planning and Reforms of the Republic of Kazakhstan M. Turlubayev, 10.11.2025 12: 05: 11, positive result of EDS verification</w:t>
      </w:r>
    </w:p>
    <w:sectPr w:rsidSect="00682F98">
      <w:headerReference w:type="even" r:id="rId6"/>
      <w:headerReference w:type="default" r:id="rId7"/>
      <w:headerReference w:type="first" r:id="rId8"/>
      <w:footerReference w:type="even" r:id="rId9"/>
      <w:footerReference w:type="default" r:id="rId10"/>
      <w:footerReference w:type="first" r:id="rId11"/>
      <w:footerReference w:type="first" r:id="rId18"/>
      <w:footerReference w:type="default" r:id="rId19"/>
      <w:pgSz w:orient="portrait" w:h="16838" w:w="11906"/>
      <w:pgMar w:gutter="0" w:footer="709" w:header="851" w:left="1418" w:bottom="1418" w:right="851" w:top="1418"/>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10.11.2025.</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10.11.2025.</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Auto"/>
    <w:pitch w:val="variable"/>
    <w:sig w:usb0="E0002EFF" w:usb1="C000785B"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Auto"/>
    <w:pitch w:val="variable"/>
    <w:sig w:usb0="E0002EFF" w:usb1="C000785B" w:usb2="00000009" w:usb3="00000000" w:csb0="000001FF" w:csb1="00000000"/>
  </w:font>
  <w:font w:name="Calibri">
    <w:panose1 w:val="020F0502020204030204"/>
    <w:charset w:val="CC"/>
    <w:family w:val="Auto"/>
    <w:pitch w:val="variable"/>
    <w:sig w:usb0="E4002EFF" w:usb1="C200247B" w:usb2="00000009" w:usb3="00000000" w:csb0="000001FF" w:csb1="00000000"/>
  </w:font>
  <w:font w:name="Tahoma">
    <w:panose1 w:val="020B0604030504040204"/>
    <w:charset w:val="CC"/>
    <w:family w:val="Auto"/>
    <w:pitch w:val="variable"/>
    <w:sig w:usb0="E1002EFF" w:usb1="C000605B" w:usb2="00000029" w:usb3="00000000" w:csb0="000101FF" w:csb1="00000000"/>
  </w:font>
  <w:font w:name="Cambria">
    <w:panose1 w:val="02040503050406030204"/>
    <w:charset w:val="CC"/>
    <w:family w:val="Auto"/>
    <w:pitch w:val="variable"/>
    <w:sig w:usb0="E00006FF" w:usb1="420024FF" w:usb2="02000000" w:usb3="00000000" w:csb0="0000019F" w:csb1="00000000"/>
  </w:font>
  <w:font w:name="Cambria Math">
    <w:panose1 w:val="02040503050406030204"/>
    <w:charset w:val="CC"/>
    <w:family w:val="Auto"/>
    <w:pitch w:val="variable"/>
    <w:sig w:usb0="E00006FF" w:usb1="420024FF" w:usb2="02000000" w:usb3="00000000" w:csb0="000001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5" o:spid="PowerPlusWaterMarkObject18652" type="#_x0000_t136" style="height:79.19pt;margin-left:0;margin-top:0;mso-position-horizontal:center;mso-position-horizontal-relative:margin;mso-position-vertical:center;mso-position-vertical-relative:margin;position:absolute;rotation:315;width:565.93pt;z-index:-2147483648" o:allowincell="f" fillcolor="#808080" stroked="f">
          <v:fill opacity="0.5"/>
          <v:textpath style="font-family:&quot;Times New Roman&quot;;font-size:70pt" string="ДАМ 819650001"/>
          <w10:wrap anchorx="margin" anchory="margin"/>
        </v:shape>
      </w:pict>
    </w:r>
    <w:r>
      <w:rPr>
        <w:rStyle w:val="PageNumber"/>
      </w:rPr>
      <w:fldChar w:fldCharType="begin"/>
    </w:r>
    <w:r w:rsidR="00306500">
      <w:rPr>
        <w:rStyle w:val="PageNumber"/>
      </w:rPr>
      <w:instrText xml:space="preserve">PAGE </w:instrText>
    </w:r>
    <w:r>
      <w:fldChar w:fldCharType="separate"/>
    </w:r>
    <w:r>
      <w:fldChar w:fldCharType="end"/>
    </w:r>
  </w:p>
  <w:p>
    <w:pPr>
      <w:pStyle w:val="Header"/>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6" o:spid="PowerPlusWaterMarkObject18654" type="#_x0000_t136" style="height:79.19pt;margin-left:0;margin-top:0;mso-position-horizontal:center;mso-position-horizontal-relative:margin;mso-position-vertical:center;mso-position-vertical-relative:margin;position:absolute;rotation:315;width:565.93pt;z-index:-2147483648" o:allowincell="f" fillcolor="#808080" stroked="f">
          <v:fill opacity="0.5"/>
          <v:textpath style="font-family:&quot;Times New Roman&quot;;font-size:70pt" string="ДАМ 819650001"/>
          <w10:wrap anchorx="margin" anchory="margin"/>
        </v:shape>
      </w:pict>
    </w:r>
    <w:r>
      <w:rPr>
        <w:rStyle w:val="PageNumber"/>
      </w:rPr>
      <w:fldChar w:fldCharType="begin"/>
    </w:r>
    <w:r w:rsidR="00306500">
      <w:rPr>
        <w:rStyle w:val="PageNumber"/>
      </w:rPr>
      <w:instrText xml:space="preserve">PAGE  </w:instrText>
    </w:r>
    <w:r>
      <w:rPr>
        <w:rStyle w:val="PageNumber"/>
      </w:rPr>
      <w:fldChar w:fldCharType="separate"/>
    </w:r>
    <w:r>
      <w:rPr>
        <w:rStyle w:val="PageNumber"/>
        <w:noProof/>
      </w:rPr>
      <w:t xml:space="preserve">3</w:t>
    </w:r>
    <w:r>
      <w:rPr>
        <w:rStyle w:val="PageNumber"/>
      </w:rPr>
      <w:fldChar w:fldCharType="end"/>
    </w:r>
  </w:p>
  <w:p>
    <w:pPr>
      <w:pStyle w:val="Header"/>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tbl>
    <w:tblPr>
      <w:tblStyle w:val="NormalTable"/>
      <w:tblW w:w="10751" w:type="dxa"/>
      <w:tblInd w:w="-431" w:type="dxa"/>
      <w:tblLayout w:type="fixed"/>
      <w:tblLook w:val="01E0" w:firstRow="1" w:lastRow="1" w:firstColumn="1" w:lastColumn="1" w:noHBand="0" w:noVBand="0"/>
    </w:tblPr>
    <w:tblGrid>
      <w:gridCol w:w="426"/>
      <w:gridCol w:w="3936"/>
      <w:gridCol w:w="2126"/>
      <w:gridCol w:w="4263"/>
    </w:tblGrid>
    <w:tr w:rsidTr="005D1846">
      <w:trPr>
        <w:trHeight w:val="1348"/>
      </w:trPr>
      <w:tc>
        <w:tcPr>
          <w:tcW w:w="4362" w:type="dxa"/>
          <w:gridSpan w:val="2"/>
          <w:shd w:val="clear" w:color="auto" w:fill="auto"/>
        </w:tcPr>
        <w:p>
          <w:pPr>
            <w:spacing w:line="288" w:lineRule="auto"/>
            <w:ind w:right="-113"/>
            <w:jc w:val="center"/>
            <w:rPr>
              <w:b/>
              <w:bCs/>
              <w:color w:val="3399FF"/>
              <w:lang w:val="kk-KZ"/>
            </w:rPr>
          </w:pPr>
          <w:r w:rsidRPr="00A646AF">
            <w:rPr>
              <w:b/>
              <w:bCs/>
              <w:color w:val="3399FF"/>
            </w:rPr>
            <w:t xml:space="preserve">ҚАЗАҚСТАН РЕСПУБЛИКАСЫ </w:t>
          </w:r>
          <w:r>
            <w:rPr>
              <w:b/>
              <w:bCs/>
              <w:color w:val="3399FF"/>
              <w:lang w:val="kk-KZ"/>
            </w:rPr>
            <w:t xml:space="preserve">СТРАТЕГИЯЛЫҚ ЖОСПАРЛАУ ЖӘНЕ РЕФОРМАЛАР АГЕНТТІГІ</w:t>
          </w:r>
        </w:p>
        <w:p>
          <w:pPr>
            <w:spacing w:line="288" w:lineRule="auto"/>
            <w:ind w:right="-113"/>
            <w:jc w:val="center"/>
            <w:rPr>
              <w:b/>
              <w:color w:val="3A7298"/>
              <w:sz w:val="32"/>
              <w:szCs w:val="32"/>
              <w:lang w:val="kk-KZ"/>
            </w:rPr>
          </w:pPr>
          <w:r>
            <w:rPr>
              <w:b/>
              <w:bCs/>
              <w:color w:val="3399FF"/>
              <w:lang w:val="kk-KZ"/>
            </w:rPr>
            <w:t xml:space="preserve">ҰЛТТЫҚ СТАТИСТИКА БЮРОСЫ</w:t>
          </w:r>
        </w:p>
      </w:tc>
      <w:tc>
        <w:tcPr>
          <w:tcW w:w="2126" w:type="dxa"/>
          <w:shd w:val="clear" w:color="auto" w:fill="auto"/>
        </w:tcPr>
        <w:p>
          <w:pPr>
            <w:jc w:val="center"/>
            <w:rPr>
              <w:sz w:val="22"/>
              <w:szCs w:val="22"/>
              <w:lang w:val="kk-KZ"/>
            </w:rPr>
          </w:pPr>
          <w:r>
            <w:rPr>
              <w:noProof/>
              <w:sz w:val="22"/>
              <w:szCs w:val="22"/>
            </w:rPr>
            <w:drawing>
              <wp:inline distT="0" distB="0" distL="0" distR="0">
                <wp:extent cx="972820" cy="972820"/>
                <wp:effectExtent l="0" t="0" r="0" b="0"/>
                <wp:docPr id="2410" name="Picture 1"/>
                <wp:cNvGraphicFramePr>
                  <a:graphicFrameLocks noChangeAspect="1"/>
                </wp:cNvGraphicFramePr>
                <a:graphic>
                  <a:graphicData uri="http://schemas.openxmlformats.org/drawingml/2006/picture">
                    <pic:pic>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pPr>
            <w:spacing w:line="288" w:lineRule="auto"/>
            <w:jc w:val="center"/>
            <w:rPr>
              <w:b/>
              <w:bCs/>
              <w:color w:val="3399FF"/>
              <w:lang w:val="kk-KZ"/>
            </w:rPr>
          </w:pPr>
          <w:r>
            <w:rPr>
              <w:b/>
              <w:bCs/>
              <w:color w:val="3399FF"/>
              <w:lang w:val="kk-KZ"/>
            </w:rPr>
            <w:t xml:space="preserve">БЮРО НАЦИОНАЛЬНОЙ СТАТИСТИКИ АГЕНТСТВО ПО СТРАТЕГИЧЕСКОМУ ПЛАНИРОВАНИЮ И РЕФОРМАМ</w:t>
          </w:r>
          <w:r w:rsidRPr="00B12C86">
            <w:rPr>
              <w:b/>
              <w:bCs/>
              <w:color w:val="3399FF"/>
              <w:lang w:val="kk-KZ"/>
            </w:rPr>
            <w:t xml:space="preserve"> РЕСПУБЛИКИ КАЗАХСТАН</w:t>
          </w:r>
        </w:p>
        <w:p>
          <w:pPr>
            <w:spacing w:line="288" w:lineRule="auto"/>
            <w:jc w:val="center"/>
            <w:rPr>
              <w:b/>
              <w:color w:val="3A7298"/>
              <w:sz w:val="29"/>
              <w:szCs w:val="29"/>
              <w:lang w:val="kk-KZ"/>
            </w:rPr>
          </w:pPr>
        </w:p>
      </w:tc>
    </w:tr>
    <w:tr w:rsidTr="005D1846">
      <w:trPr>
        <w:gridBefore w:val="1"/>
        <w:wBefore w:w="426" w:type="dxa"/>
        <w:trHeight w:val="591"/>
      </w:trPr>
      <w:tc>
        <w:tcPr>
          <w:tcW w:w="3936" w:type="dxa"/>
          <w:shd w:val="clear" w:color="auto" w:fill="auto"/>
        </w:tcPr>
        <w:p>
          <w:pPr>
            <w:widowControl w:val="0"/>
            <w:ind w:right="459"/>
            <w:jc w:val="center"/>
            <w:rPr>
              <w:b/>
              <w:bCs/>
              <w:color w:val="3399FF"/>
              <w:sz w:val="22"/>
              <w:szCs w:val="22"/>
            </w:rPr>
          </w:pPr>
        </w:p>
        <w:p>
          <w:pPr>
            <w:widowControl w:val="0"/>
            <w:ind w:right="459"/>
            <w:jc w:val="center"/>
            <w:rPr>
              <w:b/>
              <w:bCs/>
              <w:color w:val="3399FF"/>
              <w:sz w:val="22"/>
              <w:szCs w:val="22"/>
            </w:rPr>
          </w:pPr>
          <w:r w:rsidRPr="0087566C">
            <w:rPr>
              <w:b/>
              <w:bCs/>
              <w:color w:val="3399FF"/>
              <w:sz w:val="22"/>
              <w:szCs w:val="22"/>
            </w:rPr>
            <w:t xml:space="preserve">Б</w:t>
          </w:r>
          <w:r w:rsidRPr="0087566C">
            <w:rPr>
              <w:b/>
              <w:bCs/>
              <w:color w:val="3399FF"/>
              <w:sz w:val="22"/>
              <w:szCs w:val="22"/>
            </w:rPr>
            <w:t xml:space="preserve">ҰЙРЫҚ</w:t>
          </w:r>
        </w:p>
      </w:tc>
      <w:tc>
        <w:tcPr>
          <w:tcW w:w="2126" w:type="dxa"/>
          <w:shd w:val="clear" w:color="auto" w:fill="auto"/>
        </w:tcPr>
        <w:p>
          <w:pPr>
            <w:jc w:val="center"/>
            <w:rPr>
              <w:sz w:val="22"/>
              <w:szCs w:val="22"/>
              <w:lang w:val="kk-KZ"/>
            </w:rPr>
          </w:pPr>
        </w:p>
      </w:tc>
      <w:tc>
        <w:tcPr>
          <w:tcW w:w="4263" w:type="dxa"/>
          <w:shd w:val="clear" w:color="auto" w:fill="auto"/>
        </w:tcPr>
        <w:p>
          <w:pPr>
            <w:spacing w:line="288" w:lineRule="auto"/>
            <w:jc w:val="center"/>
            <w:rPr>
              <w:b/>
              <w:bCs/>
              <w:color w:val="3399FF"/>
              <w:sz w:val="22"/>
              <w:szCs w:val="22"/>
            </w:rPr>
          </w:pPr>
          <w:r>
            <w:rPr>
              <w:noProof/>
              <w:color w:val="3399FF"/>
              <w:sz w:val="22"/>
              <w:szCs w:val="22"/>
            </w:rPr>
            <mc:AlternateContent xmlns:mc="http://schemas.openxmlformats.org/markup-compatibility/2006">
              <mc:Choice Requires="wps">
                <w:drawing>
                  <wp:anchor distT="0" distB="0" distL="114300" distR="114300" simplePos="0" relativeHeight="251656192" behindDoc="0" locked="0" layoutInCell="1" allowOverlap="1" hidden="0">
                    <wp:simplePos x="0" y="0"/>
                    <wp:positionH relativeFrom="column">
                      <wp:posOffset>-3936365</wp:posOffset>
                    </wp:positionH>
                    <wp:positionV relativeFrom="page">
                      <wp:posOffset>70485</wp:posOffset>
                    </wp:positionV>
                    <wp:extent cx="6411595" cy="0"/>
                    <wp:effectExtent l="12700" t="8890" r="14605" b="10160"/>
                    <wp:wrapNone/>
                    <wp:docPr id="2411" name="Line 26" hidden="0"/>
                    <wp:cNvGraphicFramePr>
                      <a:graphicFrameLocks noChangeAspect="1"/>
                    </wp:cNvGraphicFramePr>
                    <a:graphic>
                      <a:graphicData uri="http://schemas.microsoft.com/office/word/2010/wordprocessingShape">
                        <wps:wsp>
                          <wps:cNvSpPr/>
                          <wps:spPr bwMode="auto">
                            <a:xfrm flipV="1">
                              <a:off x="0" y="0"/>
                              <a:ext cx="6411595" cy="0"/>
                            </a:xfrm>
                            <a:prstGeom prst="line">
                              <a:avLst/>
                            </a:prstGeom>
                            <a:noFill/>
                            <a:ln w="15875">
                              <a:solidFill>
                                <a:srgbClr val="3399FF"/>
                              </a:solidFill>
                              <a:round/>
                            </a:ln>
                          </wps:spPr>
                          <wps:bodyPr rot="0" spcFirstLastPara="0" vertOverflow="overflow" horzOverflow="overflow" vert="horz" wrap="square" lIns="91440" tIns="45720" rIns="91440" bIns="45720" numCol="1" anchor="t" upright="1">
                            <a:noAutofit/>
                          </wps:bodyPr>
                        </wps:wsp>
                      </a:graphicData>
                    </a:graphic>
                    <wp14:sizeRelH xmlns:wp14="http://schemas.microsoft.com/office/word/2010/wordprocessingDrawing" relativeFrom="page">
                      <wp14:pctWidth>0</wp14:pctWidth>
                    </wp14:sizeRelH>
                    <wp14:sizeRelV xmlns:wp14="http://schemas.microsoft.com/office/word/2010/wordprocessingDrawing" relativeFrom="page">
                      <wp14:pctHeight>0</wp14:pctHeight>
                    </wp14:sizeRelV>
                  </wp:anchor>
                </w:drawing>
              </mc:Choice>
              <mc:Fallback>
                <w:pict>
                  <v:line id="Line 26" o:spid="_x0000_s18655"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309.95pt,5.55pt" to="194.9pt,5.55pt" strokecolor="#39f" strokeweight="1.25pt">
                    <v:stroke joinstyle="round"/>
                    <o:lock v:ext="edit" aspectratio="t"/>
                    <w10:bordertop type="single" width="10"/>
                    <w10:borderleft type="single" width="10"/>
                    <w10:borderbottom type="single" width="10"/>
                    <w10:borderright type="single" width="10"/>
                  </v:line>
                </w:pict>
              </mc:Fallback>
            </mc:AlternateContent>
          </w:r>
        </w:p>
        <w:p>
          <w:pPr>
            <w:spacing w:line="288" w:lineRule="auto"/>
            <w:jc w:val="center"/>
            <w:rPr>
              <w:b/>
              <w:bCs/>
              <w:color w:val="3399FF"/>
              <w:lang w:val="kk-KZ"/>
            </w:rPr>
          </w:pPr>
          <w:r w:rsidRPr="0087566C">
            <w:rPr>
              <w:b/>
              <w:bCs/>
              <w:color w:val="3399FF"/>
              <w:sz w:val="22"/>
              <w:szCs w:val="22"/>
            </w:rPr>
            <w:t xml:space="preserve">ПРИКАЗ</w:t>
          </w:r>
        </w:p>
      </w:tc>
    </w:tr>
  </w:tbl>
  <w:p>
    <w:pPr>
      <w:pStyle w:val="Header"/>
      <w:rPr>
        <w:color w:val="3A7298"/>
        <w:sz w:val="22"/>
        <w:szCs w:val="22"/>
        <w:lang w:val="kk-KZ"/>
      </w:rPr>
    </w:pPr>
    <w:r>
      <w:pict>
        <v:shape id="PowerPlusWaterMarkObject1027" o:spid="PowerPlusWaterMarkObject18657" type="#_x0000_t136" style="height:79.19pt;margin-left:0;margin-top:0;mso-position-horizontal:center;mso-position-horizontal-relative:margin;mso-position-vertical:center;mso-position-vertical-relative:margin;position:absolute;rotation:315;width:565.93pt;z-index:-2147483648" o:allowincell="f" fillcolor="#808080" stroked="f">
          <v:fill opacity="0.5"/>
          <v:textpath style="font-family:&quot;Times New Roman&quot;;font-size:70pt" string="ДАМ 819650001"/>
          <w10:wrap anchorx="margin" anchory="margin"/>
        </v:shape>
      </w:pict>
    </w:r>
  </w:p>
  <w:p>
    <w:pPr>
      <w:pStyle w:val="Header"/>
      <w:rPr>
        <w:color w:val="3A7298"/>
        <w:sz w:val="22"/>
        <w:szCs w:val="22"/>
      </w:rPr>
    </w:pPr>
    <w:r w:rsidRPr="00E04401">
      <w:rPr>
        <w:b/>
        <w:bCs/>
        <w:color w:val="3399FF"/>
        <w:sz w:val="22"/>
        <w:szCs w:val="22"/>
        <w:lang w:eastAsia="ru-RU"/>
      </w:rPr>
      <w:t xml:space="preserve">№ 28                                                                                              </w:t>
    </w:r>
    <w:r>
      <w:rPr>
        <w:b/>
        <w:bCs/>
        <w:color w:val="3399FF"/>
        <w:sz w:val="22"/>
        <w:szCs w:val="22"/>
        <w:lang w:eastAsia="ru-RU"/>
      </w:rPr>
      <w:t xml:space="preserve">    от 10 ноября 2025 года</w:t>
    </w:r>
  </w:p>
  <w:p>
    <w:pPr>
      <w:rPr>
        <w:color w:val="3A7234"/>
        <w:sz w:val="14"/>
        <w:szCs w:val="14"/>
        <w:lang w:val="kk-KZ"/>
      </w:rPr>
    </w:pPr>
  </w:p>
  <w:p>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40"/>
      <w:numFmt w:val="decimal"/>
      <w:suff w:val="tab"/>
      <w:lvlText w:val="%1)"/>
      <w:lvlJc w:val="left"/>
      <w:pPr>
        <w:tabs>
          <w:tab w:val="num" w:pos="1720"/>
        </w:tabs>
        <w:ind w:left="1720" w:hanging="1020"/>
      </w:pPr>
      <w:rPr>
        <w:rFonts w:hint="default"/>
      </w:rPr>
    </w:lvl>
    <w:lvl w:ilvl="1">
      <w:start w:val="1"/>
      <w:numFmt w:val="lowerLetter"/>
      <w:suff w:val="tab"/>
      <w:lvlText w:val="%2."/>
      <w:lvlJc w:val="left"/>
      <w:pPr>
        <w:tabs>
          <w:tab w:val="num" w:pos="1780"/>
        </w:tabs>
        <w:ind w:left="1780" w:hanging="360"/>
      </w:pPr>
      <w:rPr/>
    </w:lvl>
    <w:lvl w:ilvl="2">
      <w:start w:val="1"/>
      <w:numFmt w:val="lowerRoman"/>
      <w:suff w:val="tab"/>
      <w:lvlText w:val="%3."/>
      <w:lvlJc w:val="right"/>
      <w:pPr>
        <w:tabs>
          <w:tab w:val="num" w:pos="2500"/>
        </w:tabs>
        <w:ind w:left="2500" w:hanging="180"/>
      </w:pPr>
      <w:rPr/>
    </w:lvl>
    <w:lvl w:ilvl="3">
      <w:start w:val="1"/>
      <w:numFmt w:val="decimal"/>
      <w:suff w:val="tab"/>
      <w:lvlText w:val="%4."/>
      <w:lvlJc w:val="left"/>
      <w:pPr>
        <w:tabs>
          <w:tab w:val="num" w:pos="3220"/>
        </w:tabs>
        <w:ind w:left="3220" w:hanging="360"/>
      </w:pPr>
      <w:rPr/>
    </w:lvl>
    <w:lvl w:ilvl="4">
      <w:start w:val="1"/>
      <w:numFmt w:val="lowerLetter"/>
      <w:suff w:val="tab"/>
      <w:lvlText w:val="%5."/>
      <w:lvlJc w:val="left"/>
      <w:pPr>
        <w:tabs>
          <w:tab w:val="num" w:pos="3940"/>
        </w:tabs>
        <w:ind w:left="3940" w:hanging="360"/>
      </w:pPr>
      <w:rPr/>
    </w:lvl>
    <w:lvl w:ilvl="5">
      <w:start w:val="1"/>
      <w:numFmt w:val="lowerRoman"/>
      <w:suff w:val="tab"/>
      <w:lvlText w:val="%6."/>
      <w:lvlJc w:val="right"/>
      <w:pPr>
        <w:tabs>
          <w:tab w:val="num" w:pos="4660"/>
        </w:tabs>
        <w:ind w:left="4660" w:hanging="180"/>
      </w:pPr>
      <w:rPr/>
    </w:lvl>
    <w:lvl w:ilvl="6">
      <w:start w:val="1"/>
      <w:numFmt w:val="decimal"/>
      <w:suff w:val="tab"/>
      <w:lvlText w:val="%7."/>
      <w:lvlJc w:val="left"/>
      <w:pPr>
        <w:tabs>
          <w:tab w:val="num" w:pos="5380"/>
        </w:tabs>
        <w:ind w:left="5380" w:hanging="360"/>
      </w:pPr>
      <w:rPr/>
    </w:lvl>
    <w:lvl w:ilvl="7">
      <w:start w:val="1"/>
      <w:numFmt w:val="lowerLetter"/>
      <w:suff w:val="tab"/>
      <w:lvlText w:val="%8."/>
      <w:lvlJc w:val="left"/>
      <w:pPr>
        <w:tabs>
          <w:tab w:val="num" w:pos="6100"/>
        </w:tabs>
        <w:ind w:left="6100" w:hanging="360"/>
      </w:pPr>
      <w:rPr/>
    </w:lvl>
    <w:lvl w:ilvl="8">
      <w:start w:val="1"/>
      <w:numFmt w:val="lowerRoman"/>
      <w:suff w:val="tab"/>
      <w:lvlText w:val="%9."/>
      <w:lvlJc w:val="right"/>
      <w:pPr>
        <w:tabs>
          <w:tab w:val="num" w:pos="6820"/>
        </w:tabs>
        <w:ind w:left="6820" w:hanging="180"/>
      </w:pPr>
      <w:rPr/>
    </w:lvl>
  </w:abstractNum>
  <w:abstractNum w:abstractNumId="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
    <w:multiLevelType w:val="hybridMultilevel"/>
    <w:lvl w:ilvl="0">
      <w:start w:val="1"/>
      <w:numFmt w:val="decimal"/>
      <w:suff w:val="tab"/>
      <w:lvlText w:val="%1."/>
      <w:lvlJc w:val="left"/>
      <w:pPr>
        <w:tabs>
          <w:tab w:val="num" w:pos="1669"/>
        </w:tabs>
        <w:ind w:left="1669" w:hanging="360"/>
      </w:pPr>
      <w:rPr/>
    </w:lvl>
    <w:lvl w:ilvl="1">
      <w:start w:val="1"/>
      <w:numFmt w:val="lowerLetter"/>
      <w:suff w:val="tab"/>
      <w:lvlText w:val="%2."/>
      <w:lvlJc w:val="left"/>
      <w:pPr>
        <w:tabs>
          <w:tab w:val="num" w:pos="2389"/>
        </w:tabs>
        <w:ind w:left="2389" w:hanging="360"/>
      </w:pPr>
      <w:rPr/>
    </w:lvl>
    <w:lvl w:ilvl="2">
      <w:start w:val="1"/>
      <w:numFmt w:val="lowerRoman"/>
      <w:suff w:val="tab"/>
      <w:lvlText w:val="%3."/>
      <w:lvlJc w:val="right"/>
      <w:pPr>
        <w:tabs>
          <w:tab w:val="num" w:pos="3109"/>
        </w:tabs>
        <w:ind w:left="3109" w:hanging="180"/>
      </w:pPr>
      <w:rPr/>
    </w:lvl>
    <w:lvl w:ilvl="3">
      <w:start w:val="1"/>
      <w:numFmt w:val="decimal"/>
      <w:suff w:val="tab"/>
      <w:lvlText w:val="%4."/>
      <w:lvlJc w:val="left"/>
      <w:pPr>
        <w:tabs>
          <w:tab w:val="num" w:pos="3829"/>
        </w:tabs>
        <w:ind w:left="3829" w:hanging="360"/>
      </w:pPr>
      <w:rPr/>
    </w:lvl>
    <w:lvl w:ilvl="4">
      <w:start w:val="1"/>
      <w:numFmt w:val="lowerLetter"/>
      <w:suff w:val="tab"/>
      <w:lvlText w:val="%5."/>
      <w:lvlJc w:val="left"/>
      <w:pPr>
        <w:tabs>
          <w:tab w:val="num" w:pos="4549"/>
        </w:tabs>
        <w:ind w:left="4549" w:hanging="360"/>
      </w:pPr>
      <w:rPr/>
    </w:lvl>
    <w:lvl w:ilvl="5">
      <w:start w:val="1"/>
      <w:numFmt w:val="lowerRoman"/>
      <w:suff w:val="tab"/>
      <w:lvlText w:val="%6."/>
      <w:lvlJc w:val="right"/>
      <w:pPr>
        <w:tabs>
          <w:tab w:val="num" w:pos="5269"/>
        </w:tabs>
        <w:ind w:left="5269" w:hanging="180"/>
      </w:pPr>
      <w:rPr/>
    </w:lvl>
    <w:lvl w:ilvl="6">
      <w:start w:val="1"/>
      <w:numFmt w:val="decimal"/>
      <w:suff w:val="tab"/>
      <w:lvlText w:val="%7."/>
      <w:lvlJc w:val="left"/>
      <w:pPr>
        <w:tabs>
          <w:tab w:val="num" w:pos="5989"/>
        </w:tabs>
        <w:ind w:left="5989" w:hanging="360"/>
      </w:pPr>
      <w:rPr/>
    </w:lvl>
    <w:lvl w:ilvl="7">
      <w:start w:val="1"/>
      <w:numFmt w:val="lowerLetter"/>
      <w:suff w:val="tab"/>
      <w:lvlText w:val="%8."/>
      <w:lvlJc w:val="left"/>
      <w:pPr>
        <w:tabs>
          <w:tab w:val="num" w:pos="6709"/>
        </w:tabs>
        <w:ind w:left="6709" w:hanging="360"/>
      </w:pPr>
      <w:rPr/>
    </w:lvl>
    <w:lvl w:ilvl="8">
      <w:start w:val="1"/>
      <w:numFmt w:val="lowerRoman"/>
      <w:suff w:val="tab"/>
      <w:lvlText w:val="%9."/>
      <w:lvlJc w:val="right"/>
      <w:pPr>
        <w:tabs>
          <w:tab w:val="num" w:pos="7429"/>
        </w:tabs>
        <w:ind w:left="7429" w:hanging="180"/>
      </w:pPr>
      <w:rPr/>
    </w:lvl>
  </w:abstractNum>
  <w:abstractNum w:abstractNumId="5">
    <w:multiLevelType w:val="hybridMultilevel"/>
    <w:lvl w:ilvl="0">
      <w:start w:val="1"/>
      <w:numFmt w:val="decimal"/>
      <w:suff w:val="tab"/>
      <w:lvlText w:val="%1."/>
      <w:lvlJc w:val="left"/>
      <w:pPr>
        <w:ind w:left="1065" w:hanging="360"/>
      </w:pPr>
      <w:rPr>
        <w:rFonts w:hint="default"/>
      </w:rPr>
    </w:lvl>
    <w:lvl w:ilvl="1">
      <w:start w:val="1"/>
      <w:numFmt w:val="lowerLetter"/>
      <w:suff w:val="tab"/>
      <w:lvlText w:val="%2."/>
      <w:lvlJc w:val="left"/>
      <w:pPr>
        <w:ind w:left="1785" w:hanging="360"/>
      </w:pPr>
      <w:rPr/>
    </w:lvl>
    <w:lvl w:ilvl="2">
      <w:start w:val="1"/>
      <w:numFmt w:val="lowerRoman"/>
      <w:suff w:val="tab"/>
      <w:lvlText w:val="%3."/>
      <w:lvlJc w:val="right"/>
      <w:pPr>
        <w:ind w:left="2505" w:hanging="180"/>
      </w:pPr>
      <w:rPr/>
    </w:lvl>
    <w:lvl w:ilvl="3">
      <w:start w:val="1"/>
      <w:numFmt w:val="decimal"/>
      <w:suff w:val="tab"/>
      <w:lvlText w:val="%4."/>
      <w:lvlJc w:val="left"/>
      <w:pPr>
        <w:ind w:left="3225" w:hanging="360"/>
      </w:pPr>
      <w:rPr/>
    </w:lvl>
    <w:lvl w:ilvl="4">
      <w:start w:val="1"/>
      <w:numFmt w:val="lowerLetter"/>
      <w:suff w:val="tab"/>
      <w:lvlText w:val="%5."/>
      <w:lvlJc w:val="left"/>
      <w:pPr>
        <w:ind w:left="3945" w:hanging="360"/>
      </w:pPr>
      <w:rPr/>
    </w:lvl>
    <w:lvl w:ilvl="5">
      <w:start w:val="1"/>
      <w:numFmt w:val="lowerRoman"/>
      <w:suff w:val="tab"/>
      <w:lvlText w:val="%6."/>
      <w:lvlJc w:val="right"/>
      <w:pPr>
        <w:ind w:left="4665" w:hanging="180"/>
      </w:pPr>
      <w:rPr/>
    </w:lvl>
    <w:lvl w:ilvl="6">
      <w:start w:val="1"/>
      <w:numFmt w:val="decimal"/>
      <w:suff w:val="tab"/>
      <w:lvlText w:val="%7."/>
      <w:lvlJc w:val="left"/>
      <w:pPr>
        <w:ind w:left="5385" w:hanging="360"/>
      </w:pPr>
      <w:rPr/>
    </w:lvl>
    <w:lvl w:ilvl="7">
      <w:start w:val="1"/>
      <w:numFmt w:val="lowerLetter"/>
      <w:suff w:val="tab"/>
      <w:lvlText w:val="%8."/>
      <w:lvlJc w:val="left"/>
      <w:pPr>
        <w:ind w:left="6105" w:hanging="360"/>
      </w:pPr>
      <w:rPr/>
    </w:lvl>
    <w:lvl w:ilvl="8">
      <w:start w:val="1"/>
      <w:numFmt w:val="lowerRoman"/>
      <w:suff w:val="tab"/>
      <w:lvlText w:val="%9."/>
      <w:lvlJc w:val="right"/>
      <w:pPr>
        <w:ind w:left="6825" w:hanging="180"/>
      </w:pPr>
      <w:rPr/>
    </w:lvl>
  </w:abstractNum>
  <w:abstractNum w:abstractNumId="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00"/>
  <w:bordersDoNotSurroundHeader/>
  <w:bordersDoNotSurroundFooter/>
  <w:proofState w:grammar="clean" w:spelling="clean"/>
  <w:stylePaneFormatFilter w:val="3F01"/>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4"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D62"/>
    <w:pPr>
      <w:overflowPunct w:val="0"/>
      <w:autoSpaceDE w:val="0"/>
      <w:autoSpaceDN w:val="0"/>
      <w:adjustRightInd w:val="0"/>
    </w:pPr>
    <w:rPr/>
  </w:style>
  <w:style w:type="paragraph" w:styleId="Heading2">
    <w:name w:val="Heading 2"/>
    <w:basedOn w:val="Normal"/>
    <w:next w:val="Normal"/>
    <w:qFormat/>
    <w:rsid w:val="001763DE"/>
    <w:pPr>
      <w:keepNext/>
      <w:overflowPunct/>
      <w:autoSpaceDE/>
      <w:autoSpaceDN/>
      <w:adjustRightInd/>
      <w:jc w:val="both"/>
      <w:outlineLvl w:val="1"/>
    </w:pPr>
    <w:rPr>
      <w:rFonts w:ascii="Times/Kazakh" w:hAnsi="Times/Kazakh"/>
      <w:b/>
      <w:sz w:val="26"/>
      <w:lang w:eastAsia="ko-KR"/>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customStyle="1" w:styleId="Знак_0">
    <w:name w:val="Знак_0"/>
    <w:basedOn w:val="Normal"/>
    <w:autoRedefine/>
    <w:rsid w:val="00A47D62"/>
    <w:pPr>
      <w:overflowPunct/>
      <w:autoSpaceDE/>
      <w:autoSpaceDN/>
      <w:adjustRightInd/>
      <w:spacing w:after="160" w:line="240" w:lineRule="exact"/>
    </w:pPr>
    <w:rPr>
      <w:rFonts w:eastAsia="SimSun"/>
      <w:b/>
      <w:sz w:val="28"/>
      <w:szCs w:val="24"/>
      <w:lang w:val="en-US" w:eastAsia="en-US"/>
    </w:rPr>
  </w:style>
  <w:style w:type="paragraph" w:styleId="BodyTextIndent">
    <w:name w:val="Body Text Indent"/>
    <w:basedOn w:val="Normal"/>
    <w:qFormat/>
    <w:rsid w:val="00A47D62"/>
    <w:pPr>
      <w:overflowPunct/>
      <w:autoSpaceDE/>
      <w:autoSpaceDN/>
      <w:adjustRightInd/>
      <w:ind w:firstLine="1122"/>
      <w:jc w:val="both"/>
    </w:pPr>
    <w:rPr>
      <w:sz w:val="24"/>
      <w:szCs w:val="24"/>
      <w:lang w:val="kk-KZ"/>
    </w:rPr>
  </w:style>
  <w:style w:type="paragraph" w:styleId="Title">
    <w:name w:val="Title"/>
    <w:basedOn w:val="Normal"/>
    <w:link w:val="НазваниеЗнак"/>
    <w:qFormat/>
    <w:rsid w:val="00A47D62"/>
    <w:pPr>
      <w:overflowPunct/>
      <w:autoSpaceDE/>
      <w:autoSpaceDN/>
      <w:adjustRightInd/>
      <w:jc w:val="center"/>
    </w:pPr>
    <w:rPr>
      <w:sz w:val="28"/>
      <w:szCs w:val="24"/>
    </w:rPr>
  </w:style>
  <w:style w:type="paragraph" w:styleId="Subtitle">
    <w:name w:val="Subtitle"/>
    <w:basedOn w:val="Normal"/>
    <w:link w:val="ПодзаголовокЗнак"/>
    <w:qFormat/>
    <w:rsid w:val="00A47D62"/>
    <w:pPr>
      <w:overflowPunct/>
      <w:autoSpaceDE/>
      <w:autoSpaceDN/>
      <w:adjustRightInd/>
      <w:ind w:firstLine="709"/>
      <w:jc w:val="both"/>
    </w:pPr>
    <w:rPr>
      <w:sz w:val="28"/>
      <w:szCs w:val="24"/>
    </w:rPr>
  </w:style>
  <w:style w:type="paragraph" w:styleId="NoSpacing">
    <w:name w:val="No Spacing"/>
    <w:link w:val="БезинтервалаЗнак"/>
    <w:qFormat/>
    <w:rsid w:val="00A47D62"/>
    <w:rPr>
      <w:sz w:val="24"/>
      <w:szCs w:val="24"/>
    </w:rPr>
  </w:style>
  <w:style w:type="paragraph" w:customStyle="1" w:styleId="СтильСлева:0смВыступ:15см">
    <w:name w:val="Стиль Слева:  0 см Выступ:  15 см"/>
    <w:basedOn w:val="Normal"/>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ПодзаголовокЗнак">
    <w:name w:val="Подзаголовок Знак"/>
    <w:link w:val="Subtitle"/>
    <w:rsid w:val="00A47D62"/>
    <w:rPr>
      <w:sz w:val="28"/>
      <w:szCs w:val="24"/>
      <w:lang w:val="ru-RU" w:eastAsia="ru-RU" w:bidi="ar-SA"/>
    </w:rPr>
  </w:style>
  <w:style w:type="table" w:styleId="TableGrid">
    <w:name w:val="Table Grid"/>
    <w:basedOn w:val="NormalTable"/>
    <w:rsid w:val="00A47D6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ЗнакЗнакЗнак1Знак">
    <w:name w:val="Знак Знак Знак1 Знак"/>
    <w:basedOn w:val="Normal"/>
    <w:autoRedefine/>
    <w:rsid w:val="000D4DAC"/>
    <w:pPr>
      <w:overflowPunct/>
      <w:autoSpaceDE/>
      <w:autoSpaceDN/>
      <w:adjustRightInd/>
      <w:spacing w:after="160" w:line="240" w:lineRule="exact"/>
    </w:pPr>
    <w:rPr>
      <w:sz w:val="28"/>
      <w:lang w:val="en-US" w:eastAsia="en-US"/>
    </w:rPr>
  </w:style>
  <w:style w:type="paragraph" w:customStyle="1" w:styleId="Знак_1">
    <w:name w:val="Знак_1"/>
    <w:basedOn w:val="Normal"/>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BodyTextIndent2">
    <w:name w:val="Body Text Indent 2"/>
    <w:basedOn w:val="Normal"/>
    <w:rsid w:val="001763DE"/>
    <w:pPr>
      <w:spacing w:after="120" w:line="480" w:lineRule="auto"/>
      <w:ind w:left="283"/>
    </w:pPr>
    <w:rPr/>
  </w:style>
  <w:style w:type="character" w:styleId="Hyperlink">
    <w:name w:val="Hyperlink"/>
    <w:rsid w:val="0023374B"/>
    <w:rPr>
      <w:rFonts w:ascii="Times New Roman" w:hAnsi="Times New Roman" w:cs="Times New Roman" w:hint="default"/>
      <w:color w:val="333399"/>
      <w:u w:val="single"/>
    </w:rPr>
  </w:style>
  <w:style w:type="paragraph" w:customStyle="1" w:styleId="ЗнакЗнакЗнак">
    <w:name w:val="Знак Знак Знак"/>
    <w:basedOn w:val="Normal"/>
    <w:autoRedefine/>
    <w:rsid w:val="0023374B"/>
    <w:pPr>
      <w:overflowPunct/>
      <w:autoSpaceDE/>
      <w:autoSpaceDN/>
      <w:adjustRightInd/>
      <w:spacing w:after="160" w:line="240" w:lineRule="exact"/>
    </w:pPr>
    <w:rPr>
      <w:rFonts w:eastAsia="SimSun"/>
      <w:b/>
      <w:sz w:val="28"/>
      <w:szCs w:val="24"/>
      <w:lang w:val="en-US" w:eastAsia="en-US"/>
    </w:rPr>
  </w:style>
  <w:style w:type="paragraph" w:styleId="ListParagraph">
    <w:name w:val="List Paragraph"/>
    <w:basedOn w:val="Normal"/>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Normal(Web)">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Normal"/>
    <w:link w:val="Обычный(веб)Знак"/>
    <w:uiPriority w:val="99"/>
    <w:qFormat/>
    <w:rsid w:val="00364E0B"/>
    <w:pPr>
      <w:overflowPunct/>
      <w:autoSpaceDE/>
      <w:autoSpaceDN/>
      <w:adjustRightInd/>
      <w:spacing w:before="100" w:beforeAutospacing="1" w:after="100" w:afterAutospacing="1"/>
    </w:pPr>
    <w:rPr>
      <w:sz w:val="24"/>
      <w:szCs w:val="24"/>
    </w:rPr>
  </w:style>
  <w:style w:type="character" w:styleId="PageNumber">
    <w:name w:val="Page Number"/>
    <w:basedOn w:val="DefaultParagraphFont"/>
    <w:rsid w:val="00BE78CA"/>
    <w:rPr/>
  </w:style>
  <w:style w:type="character" w:styleId="Strong">
    <w:name w:val="Strong"/>
    <w:qFormat/>
    <w:rsid w:val="007111E8"/>
    <w:rPr>
      <w:b/>
      <w:bCs/>
    </w:rPr>
  </w:style>
  <w:style w:type="paragraph" w:styleId="Footer">
    <w:name w:val="Footer"/>
    <w:basedOn w:val="Normal"/>
    <w:link w:val="НижнийколонтитулЗнак"/>
    <w:qFormat/>
    <w:rsid w:val="004726FE"/>
    <w:pPr>
      <w:tabs>
        <w:tab w:val="center" w:pos="4677"/>
        <w:tab w:val="right" w:pos="9355"/>
      </w:tabs>
    </w:pPr>
    <w:rPr/>
  </w:style>
  <w:style w:type="character" w:customStyle="1" w:styleId="НижнийколонтитулЗнак">
    <w:name w:val="Нижний колонтитул Знак"/>
    <w:basedOn w:val="DefaultParagraphFont"/>
    <w:link w:val="Footer"/>
    <w:rsid w:val="004726FE"/>
    <w:rPr/>
  </w:style>
  <w:style w:type="paragraph" w:customStyle="1" w:styleId="Знак_2">
    <w:name w:val="Знак_2"/>
    <w:basedOn w:val="Normal"/>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Знак_3">
    <w:name w:val="Знак_3"/>
    <w:basedOn w:val="Normal"/>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Знак">
    <w:name w:val="Знак"/>
    <w:basedOn w:val="Normal"/>
    <w:autoRedefine/>
    <w:rsid w:val="001A1881"/>
    <w:pPr>
      <w:overflowPunct/>
      <w:autoSpaceDE/>
      <w:autoSpaceDN/>
      <w:adjustRightInd/>
      <w:spacing w:after="160" w:line="240" w:lineRule="exact"/>
    </w:pPr>
    <w:rPr>
      <w:rFonts w:eastAsia="SimSun"/>
      <w:b/>
      <w:sz w:val="28"/>
      <w:szCs w:val="24"/>
      <w:lang w:val="en-US" w:eastAsia="en-US"/>
    </w:rPr>
  </w:style>
  <w:style w:type="paragraph" w:styleId="BalloonText">
    <w:name w:val="Balloon Text"/>
    <w:basedOn w:val="Normal"/>
    <w:link w:val="ТекствыноскиЗнак"/>
    <w:semiHidden/>
    <w:unhideWhenUsed/>
    <w:rsid w:val="00FF037A"/>
    <w:rPr>
      <w:rFonts w:ascii="Tahoma" w:hAnsi="Tahoma" w:cs="Tahoma"/>
      <w:sz w:val="16"/>
      <w:szCs w:val="16"/>
    </w:rPr>
  </w:style>
  <w:style w:type="character" w:customStyle="1" w:styleId="ТекствыноскиЗнак">
    <w:name w:val="Текст выноски Знак"/>
    <w:basedOn w:val="DefaultParagraphFont"/>
    <w:link w:val="BalloonText"/>
    <w:semiHidden/>
    <w:rsid w:val="00FF037A"/>
    <w:rPr>
      <w:rFonts w:ascii="Tahoma" w:hAnsi="Tahoma" w:cs="Tahoma"/>
      <w:sz w:val="16"/>
      <w:szCs w:val="16"/>
    </w:rPr>
  </w:style>
  <w:style w:type="character" w:customStyle="1" w:styleId="БезинтервалаЗнак">
    <w:name w:val="Без интервала Знак"/>
    <w:basedOn w:val="DefaultParagraphFont"/>
    <w:link w:val="NoSpacing"/>
    <w:rsid w:val="00FF037A"/>
    <w:rPr>
      <w:sz w:val="24"/>
      <w:szCs w:val="24"/>
    </w:rPr>
  </w:style>
  <w:style w:type="character" w:customStyle="1" w:styleId="Обычный(веб)Знак">
    <w:name w:val="Обычный (веб) Знак"/>
    <w:aliases w:val="Зна Знак,Знак Знак Знак1,Знак Знак1 Знак Знак,Знак Знак1 Знак1,Знак4 Знак Знак Знак,Знак4 Знак Знак Знак Знак Знак,Знак4 Знак Знак1,Знак4 Знак1,Обычный (Web) Знак,Обычный (Web)1 Знак,Обычный (веб) Знак Знак Знак Знак1 Знак"/>
    <w:link w:val="Normal(Web)"/>
    <w:uiPriority w:val="99"/>
    <w:locked/>
    <w:rsid w:val="00FF037A"/>
    <w:rPr>
      <w:sz w:val="24"/>
      <w:szCs w:val="24"/>
    </w:rPr>
  </w:style>
  <w:style w:type="character" w:customStyle="1" w:styleId="НазваниеЗнак">
    <w:name w:val="Название Знак"/>
    <w:link w:val="Title"/>
    <w:rsid w:val="00FF037A"/>
    <w:rPr>
      <w:sz w:val="28"/>
      <w:szCs w:val="24"/>
    </w:rPr>
  </w:style>
  <w:style w:type="character" w:customStyle="1" w:styleId="НазваниеЗнак1">
    <w:name w:val="Название Знак1"/>
    <w:basedOn w:val="DefaultParagraphFont"/>
    <w:uiPriority w:val="10"/>
    <w:rsid w:val="0014608D"/>
    <w:rPr>
      <w:rFonts w:ascii="Cambria" w:eastAsia="宋体" w:hAnsi="Cambria" w:asciiTheme="majorHAnsi" w:eastAsiaTheme="majorEastAsia" w:hAnsiTheme="majorHAnsi" w:cs="Times New Roman"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styles" Target="styles.xml"/>
    <Relationship Id="rId14" Type="http://schemas.openxmlformats.org/officeDocument/2006/relationships/webSettings" Target="webSettings.xml"/>
    <Relationship Id="rId15" Type="http://schemas.openxmlformats.org/officeDocument/2006/relationships/numbering" Target="numbering.xml"/>
    <Relationship Id="rId16" Type="http://schemas.openxmlformats.org/officeDocument/2006/relationships/fontTable" Target="fontTable.xml"/>
    <Relationship Id="rId17"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yperlink" Target="http://adilet.zan.kz/rus/docs/V1600013626#z1"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 Id="rId18" Type="http://schemas.openxmlformats.org/officeDocument/2006/relationships/footer" Target="cover-footer.xml"/>
    <Relationship Id="rId19" Type="http://schemas.openxmlformats.org/officeDocument/2006/relationships/footer" Target="content-footer.xml"/>
</Relationships>

</file>

<file path=word/_rels/header3.xml.rels><?xml version="1.0" encoding="UTF-8" standalone="yes"?>
<Relationships xmlns="http://schemas.openxmlformats.org/package/2006/relationships">
    <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2025-09-12T05:30:00Z</dcterms:created>
  <dc:creator>user</dc:creator>
  <lastModifiedBy>Айнура Досмухамбетова</lastModifiedBy>
  <lastPrinted>2025-10-01T12:25:00Z</lastPrinted>
  <dcterms:modified xsi:type="dcterms:W3CDTF">2025-10-30T13:27:00Z</dcterms:modified>
  <revision>14</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1145</TotalTime>
  <Pages>3</Pages>
  <Words>745</Words>
  <Characters>4252</Characters>
  <Application>Microsoft Office Word</Application>
  <DocSecurity>0</DocSecurity>
  <Lines>35</Lines>
  <Paragraphs>9</Paragraphs>
  <ScaleCrop>false</ScaleCrop>
  <Company>АО НИТ</Company>
  <LinksUpToDate>false</LinksUpToDate>
  <CharactersWithSpaces>4988</CharactersWithSpaces>
  <SharedDoc>false</SharedDoc>
  <HyperlinksChanged>false</HyperlinksChanged>
  <AppVersion>14.0000</AppVersion>
</Properties>
</file>

<file path=customXml/item3.xml><?xml version="1.0" encoding="utf-8"?>
<Properties xmlns="http://schemas.openxmlformats.org/officeDocument/2006/extended-properties" xmlns:vt="http://schemas.openxmlformats.org/officeDocument/2006/docPropsVTypes">
  <Template>Normal.dotm</Template>
  <TotalTime>1140</TotalTime>
  <Pages>3</Pages>
  <Words>562</Words>
  <Characters>4425</Characters>
  <Application>Microsoft Office Word</Application>
  <DocSecurity>0</DocSecurity>
  <Lines>36</Lines>
  <Paragraphs>9</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4978</CharactersWithSpaces>
  <SharedDoc>false</SharedDoc>
  <HyperlinksChanged>false</HyperlinksChanged>
  <AppVersion>14.0000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2025-09-12T05:30:00Z</dcterms:created>
  <dc:creator>user</dc:creator>
  <lastModifiedBy>Айнура Досмухамбетова</lastModifiedBy>
  <lastPrinted>2025-10-01T12:25:00Z</lastPrinted>
  <dcterms:modified xsi:type="dcterms:W3CDTF">2025-10-16T10:10:00Z</dcterms:modified>
  <revision>12</revision>
  <dc:title>ЌАЗАЌСТАН</dc:title>
</core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FECD5B44-DA55-4BEA-B585-F88E5C1C7619}">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3800C0B5-0C47-473D-9AEA-B8ACCDDFF74F}">
  <ds:schemaRefs>
    <ds:schemaRef ds:uri="http://schemas.openxmlformats.org/package/2006/metadata/core-properties"/>
    <ds:schemaRef ds:uri="http://purl.org/dc/elements/1.1/"/>
    <ds:schemaRef ds:uri="http://purl.org/dc/terms/"/>
  </ds:schemaRefs>
</ds:datastoreItem>
</file>

<file path=docProps/app.xml><?xml version="1.0" encoding="utf-8"?>
<Properties xmlns:vt="http://schemas.openxmlformats.org/officeDocument/2006/docPropsVTypes" xmlns="http://schemas.openxmlformats.org/officeDocument/2006/extended-properties">
  <Template>Normal.dotm</Template>
  <TotalTime>1145</TotalTime>
  <Pages>3</Pages>
  <Words>745</Words>
  <Characters>4252</Characters>
  <Application>Microsoft Office Word</Application>
  <DocSecurity>0</DocSecurity>
  <Lines>35</Lines>
  <Paragraphs>9</Paragraphs>
  <Company>АО НИТ</Company>
  <CharactersWithSpaces>4988</CharactersWithSpaces>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2025-09-12T05:30:00Z</dcterms:created>
  <dc:creator>Yandex.Translate</dc:creator>
  <cp:lastModifiedBy>Айнура Досмухамбетова</cp:lastModifiedBy>
  <cp:lastPrinted>2025-10-01T12:25:00Z</cp:lastPrinted>
  <dcterms:modified xsi:type="dcterms:W3CDTF">2025-10-30T13:27:00Z</dcterms:modified>
  <cp:revision>14</cp:revision>
  <dc:title>ЌАЗАЌСТАН</dc:title>
  <dc:description>Translated with Yandex.Translate</dc:description>
</cp:coreProperties>
</file>